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Fonts w:ascii="Gill Sans" w:cs="Gill Sans" w:eastAsia="Gill Sans" w:hAnsi="Gill Sans"/>
          <w:color w:val="205e45"/>
          <w:sz w:val="19"/>
          <w:szCs w:val="19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5654040</wp:posOffset>
            </wp:positionH>
            <wp:positionV relativeFrom="paragraph">
              <wp:posOffset>0</wp:posOffset>
            </wp:positionV>
            <wp:extent cx="1009650" cy="1424940"/>
            <wp:effectExtent b="0" l="0" r="0" t="0"/>
            <wp:wrapSquare wrapText="bothSides" distB="0" distT="0" distL="114300" distR="114300"/>
            <wp:docPr descr="https://lh6.googleusercontent.com/jw6KbWTgJ3ZBaI3BIGMuGhbC_kiAdIdDZYoMiaVSyGegswBqVyjEarL7ZEvod8q3cUtUnFpfi9W8ULYk1ekMiztQjqCfUD7qIgYvALiBbKWsvfNxFFKh79j7rH0dZeF50qpvWW0O" id="226" name="image1.png"/>
            <a:graphic>
              <a:graphicData uri="http://schemas.openxmlformats.org/drawingml/2006/picture">
                <pic:pic>
                  <pic:nvPicPr>
                    <pic:cNvPr descr="https://lh6.googleusercontent.com/jw6KbWTgJ3ZBaI3BIGMuGhbC_kiAdIdDZYoMiaVSyGegswBqVyjEarL7ZEvod8q3cUtUnFpfi9W8ULYk1ekMiztQjqCfUD7qIgYvALiBbKWsvfNxFFKh79j7rH0dZeF50qpvWW0O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24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1424940" cy="1424940"/>
            <wp:effectExtent b="0" l="0" r="0" t="0"/>
            <wp:wrapSquare wrapText="bothSides" distB="0" distT="0" distL="114300" distR="114300"/>
            <wp:docPr descr="https://lh4.googleusercontent.com/R8vszlVnGje6MweA2VXNN882R89QR7MSucHqNF1IxpK37oFWJZFf4vBvbrtES-rd5ADPyjig8xi-Sq3zjVzeLZOd_flxoyIgC5MecObkKi1NniZiCgJ7r5ElDZ8OgrXYfmRfMICY" id="230" name="image2.png"/>
            <a:graphic>
              <a:graphicData uri="http://schemas.openxmlformats.org/drawingml/2006/picture">
                <pic:pic>
                  <pic:nvPicPr>
                    <pic:cNvPr descr="https://lh4.googleusercontent.com/R8vszlVnGje6MweA2VXNN882R89QR7MSucHqNF1IxpK37oFWJZFf4vBvbrtES-rd5ADPyjig8xi-Sq3zjVzeLZOd_flxoyIgC5MecObkKi1NniZiCgJ7r5ElDZ8OgrXYfmRfMICY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24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1981200</wp:posOffset>
            </wp:positionH>
            <wp:positionV relativeFrom="paragraph">
              <wp:posOffset>0</wp:posOffset>
            </wp:positionV>
            <wp:extent cx="1303020" cy="1424305"/>
            <wp:effectExtent b="0" l="0" r="0" t="0"/>
            <wp:wrapSquare wrapText="bothSides" distB="0" distT="0" distL="114300" distR="114300"/>
            <wp:docPr id="2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424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3642359</wp:posOffset>
            </wp:positionH>
            <wp:positionV relativeFrom="paragraph">
              <wp:posOffset>0</wp:posOffset>
            </wp:positionV>
            <wp:extent cx="1614805" cy="1398270"/>
            <wp:effectExtent b="0" l="0" r="0" t="0"/>
            <wp:wrapSquare wrapText="bothSides" distB="0" distT="0" distL="114300" distR="114300"/>
            <wp:docPr id="2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398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jc w:val="center"/>
        <w:rPr>
          <w:rFonts w:ascii="Gill Sans" w:cs="Gill Sans" w:eastAsia="Gill Sans" w:hAnsi="Gill Sans"/>
          <w:color w:val="1f5d44"/>
          <w:sz w:val="52"/>
          <w:szCs w:val="5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533400</wp:posOffset>
                </wp:positionV>
                <wp:extent cx="2575560" cy="2537460"/>
                <wp:effectExtent b="0" l="0" r="0" t="0"/>
                <wp:wrapTopAndBottom distB="0" distT="0"/>
                <wp:docPr id="2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58220" y="2511270"/>
                          <a:ext cx="2575560" cy="2537460"/>
                          <a:chOff x="4058220" y="2511270"/>
                          <a:chExt cx="2575560" cy="2537460"/>
                        </a:xfrm>
                      </wpg:grpSpPr>
                      <wpg:grpSp>
                        <wpg:cNvGrpSpPr/>
                        <wpg:grpSpPr>
                          <a:xfrm>
                            <a:off x="4058220" y="2511270"/>
                            <a:ext cx="2575560" cy="2537460"/>
                            <a:chOff x="0" y="0"/>
                            <a:chExt cx="3390835" cy="340424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3390825" cy="3404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65027" y="101179"/>
                              <a:ext cx="3209026" cy="320040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3390835" cy="3404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533400</wp:posOffset>
                </wp:positionV>
                <wp:extent cx="2575560" cy="2537460"/>
                <wp:effectExtent b="0" l="0" r="0" t="0"/>
                <wp:wrapTopAndBottom distB="0" distT="0"/>
                <wp:docPr id="22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5560" cy="2537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jc w:val="center"/>
        <w:rPr>
          <w:rFonts w:ascii="Gill Sans" w:cs="Gill Sans" w:eastAsia="Gill Sans" w:hAnsi="Gill Sans"/>
          <w:color w:val="1f5d44"/>
          <w:sz w:val="52"/>
          <w:szCs w:val="52"/>
        </w:rPr>
      </w:pPr>
      <w:r w:rsidDel="00000000" w:rsidR="00000000" w:rsidRPr="00000000">
        <w:rPr>
          <w:rFonts w:ascii="Gill Sans" w:cs="Gill Sans" w:eastAsia="Gill Sans" w:hAnsi="Gill Sans"/>
          <w:color w:val="1f5d44"/>
          <w:sz w:val="52"/>
          <w:szCs w:val="52"/>
          <w:rtl w:val="0"/>
        </w:rPr>
        <w:t xml:space="preserve">Takmičenje FTN Challenge </w:t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jc w:val="center"/>
        <w:rPr>
          <w:rFonts w:ascii="Gill Sans" w:cs="Gill Sans" w:eastAsia="Gill Sans" w:hAnsi="Gill Sans"/>
          <w:color w:val="1f5d44"/>
          <w:sz w:val="52"/>
          <w:szCs w:val="52"/>
        </w:rPr>
      </w:pPr>
      <w:r w:rsidDel="00000000" w:rsidR="00000000" w:rsidRPr="00000000">
        <w:rPr>
          <w:rFonts w:ascii="Gill Sans" w:cs="Gill Sans" w:eastAsia="Gill Sans" w:hAnsi="Gill Sans"/>
          <w:color w:val="1f5d44"/>
          <w:sz w:val="52"/>
          <w:szCs w:val="52"/>
          <w:rtl w:val="0"/>
        </w:rPr>
        <w:t xml:space="preserve">- Pravilnik –</w:t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jc w:val="left"/>
        <w:rPr>
          <w:rFonts w:ascii="Gill Sans" w:cs="Gill Sans" w:eastAsia="Gill Sans" w:hAnsi="Gill Sans"/>
          <w:color w:val="1f5d44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jc w:val="center"/>
        <w:rPr>
          <w:rFonts w:ascii="Gill Sans" w:cs="Gill Sans" w:eastAsia="Gill Sans" w:hAnsi="Gill Sans"/>
          <w:color w:val="1f5d44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jc w:val="left"/>
        <w:rPr>
          <w:rFonts w:ascii="Gill Sans" w:cs="Gill Sans" w:eastAsia="Gill Sans" w:hAnsi="Gill Sans"/>
          <w:color w:val="1f5d44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rPr>
          <w:rFonts w:ascii="Gill Sans" w:cs="Gill Sans" w:eastAsia="Gill Sans" w:hAnsi="Gill Sans"/>
          <w:b w:val="1"/>
          <w:color w:val="1f5d44"/>
          <w:sz w:val="19"/>
          <w:szCs w:val="19"/>
        </w:rPr>
      </w:pPr>
      <w:r w:rsidDel="00000000" w:rsidR="00000000" w:rsidRPr="00000000">
        <w:rPr>
          <w:rFonts w:ascii="Gill Sans" w:cs="Gill Sans" w:eastAsia="Gill Sans" w:hAnsi="Gill Sans"/>
          <w:b w:val="1"/>
          <w:color w:val="1f5d44"/>
          <w:sz w:val="32"/>
          <w:szCs w:val="32"/>
          <w:rtl w:val="0"/>
        </w:rPr>
        <w:t xml:space="preserve">Revizija: Organizacioni tim FTN Challenge 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Gill Sans" w:cs="Gill Sans" w:eastAsia="Gill Sans" w:hAnsi="Gill Sans"/>
          <w:b w:val="0"/>
          <w:i w:val="0"/>
          <w:smallCaps w:val="0"/>
          <w:strike w:val="0"/>
          <w:color w:val="1f5d4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Gill Sans" w:cs="Gill Sans" w:eastAsia="Gill Sans" w:hAnsi="Gill Sans"/>
          <w:b w:val="0"/>
          <w:i w:val="0"/>
          <w:smallCaps w:val="0"/>
          <w:strike w:val="0"/>
          <w:color w:val="1f5d44"/>
          <w:sz w:val="32"/>
          <w:szCs w:val="32"/>
          <w:u w:val="none"/>
          <w:shd w:fill="auto" w:val="clear"/>
          <w:vertAlign w:val="baseline"/>
          <w:rtl w:val="0"/>
        </w:rPr>
        <w:t xml:space="preserve">SADRŽAJ</w:t>
      </w:r>
    </w:p>
    <w:p w:rsidR="00000000" w:rsidDel="00000000" w:rsidP="00000000" w:rsidRDefault="00000000" w:rsidRPr="00000000" w14:paraId="0000001E">
      <w:pPr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gjdgxs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OPŠTA PRAVILA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ELEVATOR PITCH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</w:t>
            </w:r>
          </w:hyperlink>
          <w:hyperlink w:anchor="_heading=h.1fob9te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DEJA</w:t>
            </w:r>
          </w:hyperlink>
          <w:hyperlink w:anchor="_heading=h.1fob9te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PRAVILA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ŽIRI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CASE STUDY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PRAVILA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ŽIRI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KRITERIJUMI ZA OCENJIVANJE TIMOVA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DEBATA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OPŠTA PRAVILA O TIMOVIMA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FORMAT DEBATOVANJA NA TURNIRU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ORGANIZACIJA TURNIRA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POJEDINAČNE NAGRADE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OTVORENE I ZATVORENE RUNDE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REZOLUCIJE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10790"/>
            </w:tabs>
            <w:spacing w:after="100" w:before="0" w:line="276" w:lineRule="auto"/>
            <w:ind w:left="220" w:right="0" w:firstLine="0"/>
            <w:jc w:val="left"/>
            <w:rPr>
              <w:rFonts w:ascii="Gill Sans" w:cs="Gill Sans" w:eastAsia="Gill Sans" w:hAnsi="Gill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OSTALO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color w:val="205e45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OPŠTA PRAVILA  </w:t>
      </w:r>
    </w:p>
    <w:p w:rsidR="00000000" w:rsidDel="00000000" w:rsidP="00000000" w:rsidRDefault="00000000" w:rsidRPr="00000000" w14:paraId="000000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Pravo učešća na takmičenju FTN Challenge imaju svi studenti sa fakulteta sa sedištem u Republici Srbiji. Da bi mogao da se takmiči, student može da bude na osnovnim ili master studijama. </w:t>
      </w:r>
    </w:p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Takmičar može imati najviše 30 godina i može se prijavi samo za jednu disciplinu. </w:t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Svaki tim prijavljuje lidera tima unutar ekipe studenata sa kojim organizator takmičenja komunicira.</w:t>
      </w:r>
    </w:p>
    <w:p w:rsidR="00000000" w:rsidDel="00000000" w:rsidP="00000000" w:rsidRDefault="00000000" w:rsidRPr="00000000" w14:paraId="000000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Prisustvo svih članova tima na svečanom otvaranju takmičenja je obavezno. </w:t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Članovi jednog tima ne moraju biti studenti istog smera ili fakulteta. </w:t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  <w:b w:val="1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Organizacioni tim zadržava pravo izmene pravila do dana samog takmičenja kada na svečanom otvaranju takmičenja organizatori iznosi pravila i izmene u odnosu na Pravilnik. </w:t>
        <w:br w:type="textWrapping"/>
      </w:r>
      <w:r w:rsidDel="00000000" w:rsidR="00000000" w:rsidRPr="00000000">
        <w:rPr>
          <w:rFonts w:ascii="Gill Sans" w:cs="Gill Sans" w:eastAsia="Gill Sans" w:hAnsi="Gill Sans"/>
          <w:b w:val="1"/>
          <w:rtl w:val="0"/>
        </w:rPr>
        <w:t xml:space="preserve">Takmičenje će biti realizovano u </w:t>
      </w:r>
      <w:r w:rsidDel="00000000" w:rsidR="00000000" w:rsidRPr="00000000">
        <w:rPr>
          <w:rFonts w:ascii="Gill Sans" w:cs="Gill Sans" w:eastAsia="Gill Sans" w:hAnsi="Gill Sans"/>
          <w:b w:val="1"/>
          <w:i w:val="1"/>
          <w:rtl w:val="0"/>
        </w:rPr>
        <w:t xml:space="preserve">online</w:t>
      </w:r>
      <w:r w:rsidDel="00000000" w:rsidR="00000000" w:rsidRPr="00000000">
        <w:rPr>
          <w:rFonts w:ascii="Gill Sans" w:cs="Gill Sans" w:eastAsia="Gill Sans" w:hAnsi="Gill Sans"/>
          <w:b w:val="1"/>
          <w:rtl w:val="0"/>
        </w:rPr>
        <w:t xml:space="preserve"> formatu putem platforme </w:t>
      </w:r>
      <w:r w:rsidDel="00000000" w:rsidR="00000000" w:rsidRPr="00000000">
        <w:rPr>
          <w:rFonts w:ascii="Gill Sans" w:cs="Gill Sans" w:eastAsia="Gill Sans" w:hAnsi="Gill Sans"/>
          <w:b w:val="1"/>
          <w:i w:val="1"/>
          <w:rtl w:val="0"/>
        </w:rPr>
        <w:t xml:space="preserve">Zoom.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br w:type="textWrapping"/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Svaki takmičar je u obavezi da pristupi platformi 5 minuta pre svečanog otvaranja sa punim imenom i prezimenom.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ELEVATOR PITCH </w:t>
      </w:r>
    </w:p>
    <w:p w:rsidR="00000000" w:rsidDel="00000000" w:rsidP="00000000" w:rsidRDefault="00000000" w:rsidRPr="00000000" w14:paraId="0000003E">
      <w:pPr>
        <w:rPr>
          <w:rFonts w:ascii="Gill Sans" w:cs="Gill Sans" w:eastAsia="Gill Sans" w:hAnsi="Gill Sans"/>
          <w:color w:val="1f5d44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color w:val="1f5d44"/>
          <w:sz w:val="24"/>
          <w:szCs w:val="24"/>
          <w:rtl w:val="0"/>
        </w:rPr>
        <w:t xml:space="preserve">(Takmičenje u kratkim biznis prezentacijama)</w:t>
      </w:r>
    </w:p>
    <w:p w:rsidR="00000000" w:rsidDel="00000000" w:rsidP="00000000" w:rsidRDefault="00000000" w:rsidRPr="00000000" w14:paraId="0000003F">
      <w:pPr>
        <w:pStyle w:val="Heading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IDEJA </w:t>
      </w:r>
    </w:p>
    <w:p w:rsidR="00000000" w:rsidDel="00000000" w:rsidP="00000000" w:rsidRDefault="00000000" w:rsidRPr="00000000" w14:paraId="000000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Elevator pitch je sažeta prezentacija ideje, ali isto tako i proizvoda, usluge, projekta ili osobe i služi za započinjanje razgovora o određenoj temi. Elevator pitch ima dva osnovna cilja: da izazove radoznalost i uspostavi poverenje, a baziran je na povezivanju problema i rešenja. </w:t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Termin Elevator pitch potiče od zamišljene situacije u kojoj je neophodno prezentovati sopstvenu biznis ideju potencijalnom investitoru u kratkom vremenskom roku, recimo Bil Gejtsu, u trenutku kada ste se slučajno zatekli sa njim u liftu (eng. Elevator, odatle naziv) kako biste ga zainteresovali da je kasnije detaljnije prouči. </w:t>
      </w:r>
    </w:p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Prezentacije ovog tipa traju oko </w:t>
      </w:r>
      <w:r w:rsidDel="00000000" w:rsidR="00000000" w:rsidRPr="00000000">
        <w:rPr>
          <w:rFonts w:ascii="Gill Sans" w:cs="Gill Sans" w:eastAsia="Gill Sans" w:hAnsi="Gill Sans"/>
          <w:b w:val="1"/>
          <w:rtl w:val="0"/>
        </w:rPr>
        <w:t xml:space="preserve">90 sekundi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, otprilike onoliko koliko i vožnja liftom, i trebalo bi da zainteresuju drugu stranu da zakaže sastanak kako bi više saznala o samoj biznis ideji. </w:t>
      </w:r>
    </w:p>
    <w:p w:rsidR="00000000" w:rsidDel="00000000" w:rsidP="00000000" w:rsidRDefault="00000000" w:rsidRPr="00000000" w14:paraId="000000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Veština je primenljiva u velikom broju situacija. Dobrodošla je na svakom mestu gde je neophodno izneti svoje ideje na jasan i nedvosmislen način, u kratkom roku. Danas, kada je upravljanje vremenom jedna od ključnih veština dobrog menadžmenta, sposobnost da nadređenom ili saradnicima ukratko objasnimo najvažnije detalje jeste sposobnost koja odvaja uspešne od manje uspešnih i koja nam donosi prednost nad konkurentima. </w:t>
      </w:r>
    </w:p>
    <w:p w:rsidR="00000000" w:rsidDel="00000000" w:rsidP="00000000" w:rsidRDefault="00000000" w:rsidRPr="00000000" w14:paraId="000000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Ovo takmičenje donosi brojne benefite svim učesnicima. Svi studenti koji budu učestvovali u takmičenju će savladati i usavršiti jednu značajnu poslovnu veštinu, dok će potencijalni sponzor na osnovu svežeg pogleda mladih i ambicioznih ljudi na problem dobiti nove ideje kako da unapredi određene aspekte svog poslovanja. </w:t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Konačno, takmičenje će uticati na podizanje preduzetničkog duha među studentima i podstaći ih da razmišljaju o započinjanju samostalnog poslovnog poduhvata u budućnosti. </w:t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PRAVILA 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Problem se dobija na početku takmičenja i isti je za sve timove. Problem neće zahtevati specijalističko poznavanje određene tehnologije ili oblasti. Biće zadat u pisanoj formi.</w:t>
      </w:r>
    </w:p>
    <w:p w:rsidR="00000000" w:rsidDel="00000000" w:rsidP="00000000" w:rsidRDefault="00000000" w:rsidRPr="00000000" w14:paraId="000000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 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Tim se sastoji od tri člana.</w:t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Rešavanje problema traje 4 sata. Za svaki tim je obezbeđen poseban 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Brakeout room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. </w:t>
      </w:r>
    </w:p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Takmičari prilikom izrade rešenja moraju imati upaljene mikrofone i kamere.</w:t>
      </w:r>
    </w:p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Pre isteka predviđenog vremena za rad takmičarski timovi organizatorima predaju prezentaciju (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PowerPoint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) putem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Google forme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.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Po isteku vremena predviđenog za rad, tim će biti premešten u 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Main room</w:t>
      </w:r>
      <w:r w:rsidDel="00000000" w:rsidR="00000000" w:rsidRPr="00000000">
        <w:rPr>
          <w:rFonts w:ascii="Gill Sans" w:cs="Gill Sans" w:eastAsia="Gill Sans" w:hAnsi="Gill Sans"/>
          <w:b w:val="1"/>
          <w:i w:val="1"/>
          <w:rtl w:val="0"/>
        </w:rPr>
        <w:t xml:space="preserve"> 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gde će prezentovati svoje rešenje žiriju u trajanju ne dužem od </w:t>
      </w:r>
      <w:r w:rsidDel="00000000" w:rsidR="00000000" w:rsidRPr="00000000">
        <w:rPr>
          <w:rFonts w:ascii="Gill Sans" w:cs="Gill Sans" w:eastAsia="Gill Sans" w:hAnsi="Gill Sans"/>
          <w:b w:val="1"/>
          <w:rtl w:val="0"/>
        </w:rPr>
        <w:t xml:space="preserve">90 sekundi.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Redosled prezentovanja će biti određen na licu mesta izvlačenjem rednog broja na svečanom otvaranju takmičenja. </w:t>
      </w:r>
    </w:p>
    <w:p w:rsidR="00000000" w:rsidDel="00000000" w:rsidP="00000000" w:rsidRDefault="00000000" w:rsidRPr="00000000" w14:paraId="0000005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Nakon 90 sekundi prezentacije rešenja, žiri (u zavisnosti od toga koliko ih je prezentacija zainteresovala) ima na raspolaganju </w:t>
      </w:r>
      <w:r w:rsidDel="00000000" w:rsidR="00000000" w:rsidRPr="00000000">
        <w:rPr>
          <w:rFonts w:ascii="Gill Sans" w:cs="Gill Sans" w:eastAsia="Gill Sans" w:hAnsi="Gill Sans"/>
          <w:b w:val="1"/>
          <w:rtl w:val="0"/>
        </w:rPr>
        <w:t xml:space="preserve">10 minuta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 za postavljanje pitanja.</w:t>
      </w:r>
    </w:p>
    <w:p w:rsidR="00000000" w:rsidDel="00000000" w:rsidP="00000000" w:rsidRDefault="00000000" w:rsidRPr="00000000" w14:paraId="0000005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Na postavljena pitanja mogu odgovarati svi članovi tima. </w:t>
      </w:r>
    </w:p>
    <w:p w:rsidR="00000000" w:rsidDel="00000000" w:rsidP="00000000" w:rsidRDefault="00000000" w:rsidRPr="00000000" w14:paraId="0000006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Nakon postavljanja pitanja svim timovima žiri se povlači da donese odluku, nakon toga sledi 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feedback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 i proglašenje pobedinka. </w:t>
      </w:r>
    </w:p>
    <w:p w:rsidR="00000000" w:rsidDel="00000000" w:rsidP="00000000" w:rsidRDefault="00000000" w:rsidRPr="00000000" w14:paraId="0000006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Prodaje se ideja, ne prezentuje se biznis plan. </w:t>
      </w:r>
    </w:p>
    <w:p w:rsidR="00000000" w:rsidDel="00000000" w:rsidP="00000000" w:rsidRDefault="00000000" w:rsidRPr="00000000" w14:paraId="0000006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Žiri je u ulozi investitora, takmičari su u ulozi preduzetničkog tima. </w:t>
        <w:br w:type="textWrapping"/>
      </w:r>
    </w:p>
    <w:p w:rsidR="00000000" w:rsidDel="00000000" w:rsidP="00000000" w:rsidRDefault="00000000" w:rsidRPr="00000000" w14:paraId="00000066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Ocenjuje se ideja i rešenje na osnovu prezentacije i odgovora. </w:t>
        <w:br w:type="textWrapping"/>
        <w:br w:type="textWrapping"/>
      </w:r>
    </w:p>
    <w:p w:rsidR="00000000" w:rsidDel="00000000" w:rsidP="00000000" w:rsidRDefault="00000000" w:rsidRPr="00000000" w14:paraId="00000067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Žiri će pri ocenjivanju posebno obratiti pažnju na sledeće elemente: </w:t>
      </w:r>
    </w:p>
    <w:p w:rsidR="00000000" w:rsidDel="00000000" w:rsidP="00000000" w:rsidRDefault="00000000" w:rsidRPr="00000000" w14:paraId="0000006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realnost i atraktivnost prezentovane ideje, </w:t>
      </w:r>
    </w:p>
    <w:p w:rsidR="00000000" w:rsidDel="00000000" w:rsidP="00000000" w:rsidRDefault="00000000" w:rsidRPr="00000000" w14:paraId="0000006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odgovori na pitanja i </w:t>
      </w:r>
    </w:p>
    <w:p w:rsidR="00000000" w:rsidDel="00000000" w:rsidP="00000000" w:rsidRDefault="00000000" w:rsidRPr="00000000" w14:paraId="0000006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uverljivost prezentacija. 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ŽIRI </w:t>
      </w:r>
    </w:p>
    <w:p w:rsidR="00000000" w:rsidDel="00000000" w:rsidP="00000000" w:rsidRDefault="00000000" w:rsidRPr="00000000" w14:paraId="0000006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 Žiri je sastavljen od profesora, asistenata i predstavnika kompanija koji su eksperti iz prakse. </w:t>
      </w:r>
    </w:p>
    <w:p w:rsidR="00000000" w:rsidDel="00000000" w:rsidP="00000000" w:rsidRDefault="00000000" w:rsidRPr="00000000" w14:paraId="0000006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 Žiri sadrži neparan broj članova - minimalno 3, a maksimalno 5 članova koji su stručni za temu koja je zadata za 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Elevator Pitch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. </w:t>
      </w:r>
    </w:p>
    <w:p w:rsidR="00000000" w:rsidDel="00000000" w:rsidP="00000000" w:rsidRDefault="00000000" w:rsidRPr="00000000" w14:paraId="0000006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CASE STUDY</w:t>
      </w:r>
    </w:p>
    <w:p w:rsidR="00000000" w:rsidDel="00000000" w:rsidP="00000000" w:rsidRDefault="00000000" w:rsidRPr="00000000" w14:paraId="00000071">
      <w:pPr>
        <w:rPr>
          <w:rFonts w:ascii="Gill Sans" w:cs="Gill Sans" w:eastAsia="Gill Sans" w:hAnsi="Gill Sans"/>
          <w:color w:val="1f5d44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color w:val="1f5d44"/>
          <w:sz w:val="24"/>
          <w:szCs w:val="24"/>
          <w:rtl w:val="0"/>
        </w:rPr>
        <w:t xml:space="preserve">(Studija slučaja)</w:t>
      </w:r>
    </w:p>
    <w:p w:rsidR="00000000" w:rsidDel="00000000" w:rsidP="00000000" w:rsidRDefault="00000000" w:rsidRPr="00000000" w14:paraId="00000072">
      <w:pPr>
        <w:rPr>
          <w:color w:val="1f5d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Studija slučaja je opis stvarnog događaja, koji uključuje odluku, izazov, šansu, problem ili stav sa kojim se suočava osoba ili više njih u organizaciji. </w:t>
      </w:r>
    </w:p>
    <w:p w:rsidR="00000000" w:rsidDel="00000000" w:rsidP="00000000" w:rsidRDefault="00000000" w:rsidRPr="00000000" w14:paraId="00000074">
      <w:pPr>
        <w:pStyle w:val="Heading2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PRAVILA </w:t>
      </w:r>
    </w:p>
    <w:p w:rsidR="00000000" w:rsidDel="00000000" w:rsidP="00000000" w:rsidRDefault="00000000" w:rsidRPr="00000000" w14:paraId="0000007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UČESNICI </w:t>
      </w:r>
    </w:p>
    <w:p w:rsidR="00000000" w:rsidDel="00000000" w:rsidP="00000000" w:rsidRDefault="00000000" w:rsidRPr="00000000" w14:paraId="0000007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Tim studenata se sastoji od tri do četiri članova. </w:t>
      </w:r>
    </w:p>
    <w:p w:rsidR="00000000" w:rsidDel="00000000" w:rsidP="00000000" w:rsidRDefault="00000000" w:rsidRPr="00000000" w14:paraId="0000007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FORMAT TAKMIČENJA </w:t>
      </w:r>
    </w:p>
    <w:p w:rsidR="00000000" w:rsidDel="00000000" w:rsidP="00000000" w:rsidRDefault="00000000" w:rsidRPr="00000000" w14:paraId="0000007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8"/>
        </w:numP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Takmičari rešavaju studiju slučaja</w:t>
      </w:r>
      <w:r w:rsidDel="00000000" w:rsidR="00000000" w:rsidRPr="00000000">
        <w:rPr>
          <w:rFonts w:ascii="Gill Sans" w:cs="Gill Sans" w:eastAsia="Gill Sans" w:hAnsi="Gill Sans"/>
          <w:b w:val="1"/>
          <w:rtl w:val="0"/>
        </w:rPr>
        <w:t xml:space="preserve"> 5 sati.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 Vrene se računa od trenutka dostavljanja zadatka timu od strane organizatora. U toku rada timovima nije dozvoljeno napuštaju 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Brakeout room 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koje će organizatori odrediti za timove koji učestvuju na takmičenju. </w:t>
        <w:br w:type="textWrapping"/>
        <w:t xml:space="preserve">Takmičari su u obavezi da prilikom izrade rešenja imaju upaljene mikrofone i kamere.</w:t>
        <w:br w:type="textWrapping"/>
        <w:t xml:space="preserve">Takmičari mogu pristupiti pojedinačno svako sa svog uređaja ili više članova tima sa istog.</w:t>
        <w:br w:type="textWrapping"/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Potrebno je da svaki tim, pre isteka predviđenog vremena za rad, organizatorima preda </w:t>
      </w:r>
      <w:r w:rsidDel="00000000" w:rsidR="00000000" w:rsidRPr="00000000">
        <w:rPr>
          <w:rFonts w:ascii="Gill Sans" w:cs="Gill Sans" w:eastAsia="Gill Sans" w:hAnsi="Gill Sans"/>
          <w:b w:val="1"/>
          <w:rtl w:val="0"/>
        </w:rPr>
        <w:t xml:space="preserve">prezentaciju 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(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PowerPoint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) putem 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Google forme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. 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Gill Sans" w:cs="Gill Sans" w:eastAsia="Gill Sans" w:hAnsi="Gill Sans"/>
          <w:rtl w:val="0"/>
        </w:rPr>
        <w:br w:type="textWrapping"/>
      </w:r>
    </w:p>
    <w:p w:rsidR="00000000" w:rsidDel="00000000" w:rsidP="00000000" w:rsidRDefault="00000000" w:rsidRPr="00000000" w14:paraId="0000007C">
      <w:pPr>
        <w:widowControl w:val="0"/>
        <w:numPr>
          <w:ilvl w:val="0"/>
          <w:numId w:val="8"/>
        </w:numP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Koncept može da sadrži maksimalno 5 strana teksta, gde se detaljnije objašnjava analiza studije slučaja, identifikacija glavnih problema i predlog preporuka kroz plan implementacije rešenja.</w:t>
      </w:r>
    </w:p>
    <w:p w:rsidR="00000000" w:rsidDel="00000000" w:rsidP="00000000" w:rsidRDefault="00000000" w:rsidRPr="00000000" w14:paraId="0000007D">
      <w:pPr>
        <w:widowControl w:val="0"/>
        <w:spacing w:line="240" w:lineRule="auto"/>
        <w:ind w:left="8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8"/>
        </w:numP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Po isteku vremena predviđenog za rad, tim će biti premešten u 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Main room</w:t>
      </w:r>
      <w:r w:rsidDel="00000000" w:rsidR="00000000" w:rsidRPr="00000000">
        <w:rPr>
          <w:rFonts w:ascii="Gill Sans" w:cs="Gill Sans" w:eastAsia="Gill Sans" w:hAnsi="Gill Sans"/>
          <w:b w:val="1"/>
          <w:i w:val="1"/>
          <w:rtl w:val="0"/>
        </w:rPr>
        <w:t xml:space="preserve"> 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gde će prezentovati svoje rešenje žiriju u trajanju ne dužem od </w:t>
      </w:r>
      <w:r w:rsidDel="00000000" w:rsidR="00000000" w:rsidRPr="00000000">
        <w:rPr>
          <w:rFonts w:ascii="Gill Sans" w:cs="Gill Sans" w:eastAsia="Gill Sans" w:hAnsi="Gill Sans"/>
          <w:b w:val="1"/>
          <w:rtl w:val="0"/>
        </w:rPr>
        <w:t xml:space="preserve">10 minuta. </w:t>
        <w:br w:type="textWrapping"/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8"/>
        </w:numP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Za prezentovanje rešenja svaki tim ima 10 minuta prezentacije i 10 minuta sekcija pitanja i odgovori; potrebno je da svi članovi tima uzmu učešće u prezentaciji rešenja kao i odgovorima na pitanja.</w:t>
        <w:br w:type="textWrapping"/>
      </w:r>
    </w:p>
    <w:p w:rsidR="00000000" w:rsidDel="00000000" w:rsidP="00000000" w:rsidRDefault="00000000" w:rsidRPr="00000000" w14:paraId="00000080">
      <w:pPr>
        <w:widowControl w:val="0"/>
        <w:numPr>
          <w:ilvl w:val="0"/>
          <w:numId w:val="8"/>
        </w:numP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Redosled prezentovanja će biti određen na licu mesta izvlačenjem rednog broja na svečanom otvaranju prvog dana takmičenja.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2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ŽIRI </w:t>
      </w:r>
    </w:p>
    <w:p w:rsidR="00000000" w:rsidDel="00000000" w:rsidP="00000000" w:rsidRDefault="00000000" w:rsidRPr="00000000" w14:paraId="0000008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Žiri je sastavljen od profesora, asistenata i predstavnika kompanija koji su eksperti iz prakse. </w:t>
      </w:r>
    </w:p>
    <w:p w:rsidR="00000000" w:rsidDel="00000000" w:rsidP="00000000" w:rsidRDefault="00000000" w:rsidRPr="00000000" w14:paraId="0000008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Žiri sadrži neparan broj članova - minimalno 3, a maksimalno 5 članova koji su stručni za temu koja je zadata za studiju slučaja. </w:t>
      </w:r>
    </w:p>
    <w:p w:rsidR="00000000" w:rsidDel="00000000" w:rsidP="00000000" w:rsidRDefault="00000000" w:rsidRPr="00000000" w14:paraId="0000008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2"/>
        <w:rPr/>
      </w:pPr>
      <w:bookmarkStart w:colFirst="0" w:colLast="0" w:name="_heading=h.l8stjlcgr2sl" w:id="9"/>
      <w:bookmarkEnd w:id="9"/>
      <w:r w:rsidDel="00000000" w:rsidR="00000000" w:rsidRPr="00000000">
        <w:rPr>
          <w:rtl w:val="0"/>
        </w:rPr>
        <w:t xml:space="preserve">KRITERIJUMI ZA OCENJIVANJE TIMOVA </w:t>
      </w:r>
    </w:p>
    <w:p w:rsidR="00000000" w:rsidDel="00000000" w:rsidP="00000000" w:rsidRDefault="00000000" w:rsidRPr="00000000" w14:paraId="000000A3">
      <w:pPr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Pripremljena rezentacija na flipčartu čini 70% ukupne ocene, dok koncept čini 30% ukupne ocene. </w:t>
      </w:r>
    </w:p>
    <w:p w:rsidR="00000000" w:rsidDel="00000000" w:rsidP="00000000" w:rsidRDefault="00000000" w:rsidRPr="00000000" w14:paraId="000000A4">
      <w:pPr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Prezentacija (70% od ukupne ocene) ocenjuje se preko različitih kriterijuma koji imaju specifičnu vrednost pondera: </w:t>
      </w:r>
    </w:p>
    <w:p w:rsidR="00000000" w:rsidDel="00000000" w:rsidP="00000000" w:rsidRDefault="00000000" w:rsidRPr="00000000" w14:paraId="000000A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54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12" w:val="single"/>
        </w:tblBorders>
        <w:tblLayout w:type="fixed"/>
        <w:tblLook w:val="0400"/>
      </w:tblPr>
      <w:tblGrid>
        <w:gridCol w:w="4092"/>
        <w:gridCol w:w="4520"/>
        <w:gridCol w:w="2142"/>
        <w:tblGridChange w:id="0">
          <w:tblGrid>
            <w:gridCol w:w="4092"/>
            <w:gridCol w:w="4520"/>
            <w:gridCol w:w="2142"/>
          </w:tblGrid>
        </w:tblGridChange>
      </w:tblGrid>
      <w:tr>
        <w:tc>
          <w:tcPr>
            <w:tcBorders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Kriterijum</w:t>
            </w:r>
          </w:p>
        </w:tc>
        <w:tc>
          <w:tcPr>
            <w:tcBorders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Opis</w:t>
            </w:r>
          </w:p>
        </w:tc>
        <w:tc>
          <w:tcPr>
            <w:tcBorders>
              <w:left w:color="000000" w:space="0" w:sz="18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Ponderi</w:t>
            </w:r>
          </w:p>
        </w:tc>
      </w:tr>
      <w:tr>
        <w:trPr>
          <w:trHeight w:val="384" w:hRule="atLeast"/>
        </w:trPr>
        <w:tc>
          <w:tcPr>
            <w:vMerge w:val="restart"/>
            <w:tcBorders>
              <w:top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Razumevanje problema studije slučaja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Razumevanje problema studije slučaja, analiza postojeće situacije u kojoj se kompanija nalazi;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trHeight w:val="384" w:hRule="atLeast"/>
        </w:trPr>
        <w:tc>
          <w:tcPr>
            <w:vMerge w:val="continue"/>
            <w:tcBorders>
              <w:top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li su podaci upotrebljeni korisno;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Prioriteti su postavljeni u prezentaciji;</w:t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2" w:hRule="atLeast"/>
        </w:trPr>
        <w:tc>
          <w:tcPr>
            <w:vMerge w:val="restart"/>
            <w:tcBorders>
              <w:top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Realnost predloženog rešenja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Primenjivost u praksi;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15%</w:t>
            </w:r>
          </w:p>
        </w:tc>
      </w:tr>
      <w:tr>
        <w:trPr>
          <w:trHeight w:val="252" w:hRule="atLeast"/>
        </w:trPr>
        <w:tc>
          <w:tcPr>
            <w:vMerge w:val="continue"/>
            <w:tcBorders>
              <w:top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Preporuke koje su predložene moguće je prevesti u konkretne aktivnosti u praksi;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" w:hRule="atLeast"/>
        </w:trPr>
        <w:tc>
          <w:tcPr>
            <w:vMerge w:val="restart"/>
            <w:tcBorders>
              <w:top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Rešenje studije slučaja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Strategija razvoja kompanije – obuhvatanje svih oblasti studijom slučaja koje su vezane za probleme (marketing, finansije, ljudski resursi, IT...) dugoročno i na kratak rok i njihova povezanost;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trHeight w:val="126" w:hRule="atLeast"/>
        </w:trPr>
        <w:tc>
          <w:tcPr>
            <w:vMerge w:val="continue"/>
            <w:tcBorders>
              <w:top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Originalnost ideje – novi koncept rešavanja problema;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Grafici, tabele, rešenje studije slučaja su jasno objašnjeni ;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2s8eyo1" w:id="10"/>
            <w:bookmarkEnd w:id="10"/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 implementacije rešenja;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" w:hRule="atLeast"/>
        </w:trPr>
        <w:tc>
          <w:tcPr>
            <w:vMerge w:val="restart"/>
            <w:tcBorders>
              <w:top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Struktura i kvalitet prezentacije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Način izlaganja – redosled izlaganja je struktuiran racionalno i logički; Koncept izlaganja i nastup: Veštine prezentacije (kontakt očima, govor tela); Timski rad – potrebno je da svi studenti učestvuju u prezentovanju;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25%</w:t>
            </w:r>
          </w:p>
        </w:tc>
      </w:tr>
      <w:tr>
        <w:trPr>
          <w:trHeight w:val="126" w:hRule="atLeast"/>
        </w:trPr>
        <w:tc>
          <w:tcPr>
            <w:vMerge w:val="continue"/>
            <w:tcBorders>
              <w:top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Prezentacija se završila na vreme - 15 minuta; Estetika – oblačenje i usklađenost stilova; Opšti utisak koji ostavlja tim;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" w:hRule="atLeast"/>
        </w:trPr>
        <w:tc>
          <w:tcPr>
            <w:vMerge w:val="restart"/>
            <w:tcBorders>
              <w:top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Znanje i odgovori na pitanja žirija 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Takmičari pokazuju razumevanje (konkretni odgovori) i znanje na pitanja žirija;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20%</w:t>
            </w:r>
          </w:p>
        </w:tc>
      </w:tr>
      <w:tr>
        <w:trPr>
          <w:trHeight w:val="126" w:hRule="atLeast"/>
        </w:trPr>
        <w:tc>
          <w:tcPr>
            <w:vMerge w:val="continue"/>
            <w:tcBorders>
              <w:top w:color="000000" w:space="0" w:sz="12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Takmičari odgovaraju na pitanja ubedljivo; Odgovori su sa argumentima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ill Sans" w:cs="Gill Sans" w:eastAsia="Gill Sans" w:hAnsi="Gill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1"/>
        <w:rPr/>
      </w:pPr>
      <w:bookmarkStart w:colFirst="0" w:colLast="0" w:name="_heading=h.17dp8vu" w:id="11"/>
      <w:bookmarkEnd w:id="11"/>
      <w:r w:rsidDel="00000000" w:rsidR="00000000" w:rsidRPr="00000000">
        <w:rPr>
          <w:rtl w:val="0"/>
        </w:rPr>
        <w:t xml:space="preserve">DEBATA </w:t>
      </w:r>
    </w:p>
    <w:p w:rsidR="00000000" w:rsidDel="00000000" w:rsidP="00000000" w:rsidRDefault="00000000" w:rsidRPr="00000000" w14:paraId="000000DC">
      <w:pPr>
        <w:pStyle w:val="Heading2"/>
        <w:rPr/>
      </w:pPr>
      <w:bookmarkStart w:colFirst="0" w:colLast="0" w:name="_heading=h.3rdcrjn" w:id="12"/>
      <w:bookmarkEnd w:id="12"/>
      <w:r w:rsidDel="00000000" w:rsidR="00000000" w:rsidRPr="00000000">
        <w:rPr>
          <w:rtl w:val="0"/>
        </w:rPr>
        <w:t xml:space="preserve">OPŠTA PRAVILA O TIMOVIMA </w:t>
      </w:r>
    </w:p>
    <w:p w:rsidR="00000000" w:rsidDel="00000000" w:rsidP="00000000" w:rsidRDefault="00000000" w:rsidRPr="00000000" w14:paraId="000000DD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Svaki prijavljeni tim čine dva ili tri člana. Dva takmičara plus jedna rezerva. Rezerva </w:t>
      </w:r>
    </w:p>
    <w:p w:rsidR="00000000" w:rsidDel="00000000" w:rsidP="00000000" w:rsidRDefault="00000000" w:rsidRPr="00000000" w14:paraId="000000D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nije obavezna. </w:t>
      </w:r>
    </w:p>
    <w:p w:rsidR="00000000" w:rsidDel="00000000" w:rsidP="00000000" w:rsidRDefault="00000000" w:rsidRPr="00000000" w14:paraId="000000D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Tim koji je prijavio tri člana može vršiti izmene u pogledu takmičarskog para koji će se takmičiti u svakoj pojedinačnoj debati. Takmičarski par iz takmičarskog tima se definiše pre svake debate. </w:t>
      </w:r>
    </w:p>
    <w:p w:rsidR="00000000" w:rsidDel="00000000" w:rsidP="00000000" w:rsidRDefault="00000000" w:rsidRPr="00000000" w14:paraId="000000E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  <w:u w:val="none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Prilikom pripreme koncepta za debatu pravo učešća imaju sva 3 člana tima.</w:t>
      </w:r>
    </w:p>
    <w:p w:rsidR="00000000" w:rsidDel="00000000" w:rsidP="00000000" w:rsidRDefault="00000000" w:rsidRPr="00000000" w14:paraId="000000E1">
      <w:pPr>
        <w:pStyle w:val="Heading2"/>
        <w:rPr/>
      </w:pPr>
      <w:bookmarkStart w:colFirst="0" w:colLast="0" w:name="_heading=h.26in1rg" w:id="13"/>
      <w:bookmarkEnd w:id="13"/>
      <w:r w:rsidDel="00000000" w:rsidR="00000000" w:rsidRPr="00000000">
        <w:rPr>
          <w:rtl w:val="0"/>
        </w:rPr>
        <w:t xml:space="preserve">FORMAT DEBATOVANJA NA TURNIRU </w:t>
      </w:r>
    </w:p>
    <w:p w:rsidR="00000000" w:rsidDel="00000000" w:rsidP="00000000" w:rsidRDefault="00000000" w:rsidRPr="00000000" w14:paraId="000000E2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Na debatnom turniru FTN Challenge sve debate će se održavati u američkom parlamentarnom formatu debatovanja („2 na 2“). </w:t>
      </w:r>
    </w:p>
    <w:p w:rsidR="00000000" w:rsidDel="00000000" w:rsidP="00000000" w:rsidRDefault="00000000" w:rsidRPr="00000000" w14:paraId="000000E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Vremenski format u kome će se održavati debate je sledeći: </w:t>
      </w:r>
    </w:p>
    <w:p w:rsidR="00000000" w:rsidDel="00000000" w:rsidP="00000000" w:rsidRDefault="00000000" w:rsidRPr="00000000" w14:paraId="000000E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Predsednik vlade (PV) – 6 minuta </w:t>
      </w:r>
    </w:p>
    <w:p w:rsidR="00000000" w:rsidDel="00000000" w:rsidP="00000000" w:rsidRDefault="00000000" w:rsidRPr="00000000" w14:paraId="000000E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Vođa opozicije (VO) – 5 minuta </w:t>
      </w:r>
    </w:p>
    <w:p w:rsidR="00000000" w:rsidDel="00000000" w:rsidP="00000000" w:rsidRDefault="00000000" w:rsidRPr="00000000" w14:paraId="000000E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Član vlade (ČV) – 5 minuta </w:t>
      </w:r>
    </w:p>
    <w:p w:rsidR="00000000" w:rsidDel="00000000" w:rsidP="00000000" w:rsidRDefault="00000000" w:rsidRPr="00000000" w14:paraId="000000E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Član opozicije (ČO) – 5 minuta </w:t>
      </w:r>
    </w:p>
    <w:p w:rsidR="00000000" w:rsidDel="00000000" w:rsidP="00000000" w:rsidRDefault="00000000" w:rsidRPr="00000000" w14:paraId="000000E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Vođa opozicije – 4 minuta </w:t>
      </w:r>
    </w:p>
    <w:p w:rsidR="00000000" w:rsidDel="00000000" w:rsidP="00000000" w:rsidRDefault="00000000" w:rsidRPr="00000000" w14:paraId="000000E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• Predstavnik vlade – 3,5 minuta </w:t>
      </w:r>
    </w:p>
    <w:p w:rsidR="00000000" w:rsidDel="00000000" w:rsidP="00000000" w:rsidRDefault="00000000" w:rsidRPr="00000000" w14:paraId="000000E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Pre početka debate, glavne sudije (u daljem tekstu CA tim) imaju obavezu da daju objašnjenja vezana za pravila debatovanja i suđenja, kao i pojašnjenje presude posle debate. CA znači Chief Adjucator, odnosno tim glavnih sudija. </w:t>
      </w:r>
    </w:p>
    <w:p w:rsidR="00000000" w:rsidDel="00000000" w:rsidP="00000000" w:rsidRDefault="00000000" w:rsidRPr="00000000" w14:paraId="000000E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8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Na ova pravila se pozivaju sudije prilikom donošenja odluka i presuđivanja debata i pridržavaju ih se učesnici prilikom debatovanja. </w:t>
        <w:br w:type="textWrapping"/>
      </w:r>
    </w:p>
    <w:p w:rsidR="00000000" w:rsidDel="00000000" w:rsidP="00000000" w:rsidRDefault="00000000" w:rsidRPr="00000000" w14:paraId="000000EF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Sudijska presuda je konačna i na nju ne postoji žalba. </w:t>
      </w:r>
    </w:p>
    <w:p w:rsidR="00000000" w:rsidDel="00000000" w:rsidP="00000000" w:rsidRDefault="00000000" w:rsidRPr="00000000" w14:paraId="000000F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U slučaju da neki tim smatra da ga je sudija oštetio, taj tim ima pravo da napiše primedbu i sudiju oceni negativnom ocenom. Primedba se predaje CA timu. Negativnu ocenu je potrebno obrazložiti. </w:t>
        <w:br w:type="textWrapping"/>
      </w:r>
    </w:p>
    <w:p w:rsidR="00000000" w:rsidDel="00000000" w:rsidP="00000000" w:rsidRDefault="00000000" w:rsidRPr="00000000" w14:paraId="000000F3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Zvanični jezik turnira je srpski. </w:t>
      </w:r>
    </w:p>
    <w:p w:rsidR="00000000" w:rsidDel="00000000" w:rsidP="00000000" w:rsidRDefault="00000000" w:rsidRPr="00000000" w14:paraId="000000F4">
      <w:pPr>
        <w:pStyle w:val="Heading2"/>
        <w:rPr/>
      </w:pPr>
      <w:bookmarkStart w:colFirst="0" w:colLast="0" w:name="_heading=h.lnxbz9" w:id="14"/>
      <w:bookmarkEnd w:id="14"/>
      <w:r w:rsidDel="00000000" w:rsidR="00000000" w:rsidRPr="00000000">
        <w:rPr>
          <w:rtl w:val="0"/>
        </w:rPr>
        <w:t xml:space="preserve">ORGANIZACIJA TURNIRA </w:t>
      </w:r>
    </w:p>
    <w:p w:rsidR="00000000" w:rsidDel="00000000" w:rsidP="00000000" w:rsidRDefault="00000000" w:rsidRPr="00000000" w14:paraId="000000F5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Debatni turnir u okviru FTN Challenga traje dva dana. </w:t>
      </w:r>
    </w:p>
    <w:p w:rsidR="00000000" w:rsidDel="00000000" w:rsidP="00000000" w:rsidRDefault="00000000" w:rsidRPr="00000000" w14:paraId="000000F6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Broj rundi, kao i broj grupa u koje će timovi biti podeljeni u zavisnosti od broja prijavljenih timova. </w:t>
        <w:br w:type="textWrapping"/>
        <w:t xml:space="preserve">Preliminarne runde biće održane prvog dana takmičenja.</w:t>
        <w:br w:type="textWrapping"/>
        <w:t xml:space="preserve">Polufinalne, finalna i debata za treće mesto biće održane drugog dana takmičenja. </w:t>
      </w:r>
    </w:p>
    <w:p w:rsidR="00000000" w:rsidDel="00000000" w:rsidP="00000000" w:rsidRDefault="00000000" w:rsidRPr="00000000" w14:paraId="000000F7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Svaka runda koja se održava u isto vreme biće na istu temu. </w:t>
      </w:r>
    </w:p>
    <w:p w:rsidR="00000000" w:rsidDel="00000000" w:rsidP="00000000" w:rsidRDefault="00000000" w:rsidRPr="00000000" w14:paraId="000000F8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Svi prijavljeni timovi se takmiče u preliminarnim rundama (unutar grupe svi timovi moraju međusobno debatovati). Nakon preliminarnih rundi, četiri najbolja tima prema tab-u plasiraju se u polufinalne takmičenja. </w:t>
      </w:r>
    </w:p>
    <w:p w:rsidR="00000000" w:rsidDel="00000000" w:rsidP="00000000" w:rsidRDefault="00000000" w:rsidRPr="00000000" w14:paraId="000000F9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Tab lista (lista bodovanja) se formira prema broju osvojenih poena u svakoj od preliminarnih rundi, tako što jednoglasna pobeda u debati timu donosi 3 poena, a jednoglasni poraz 0 poena, odnosno nejednoglasna pobeda 2 poena, a nejednoglasni poraz 1 poen. Nakon preliminarnih rundi sabiraju se osvojeni poeni i prema njima se vrši rangiranje timova. U slučaju istog broja bodova dva ili više timova, timski govornički poeni odlučuju ko ide dalje. U svakoj debati svaki govornik dobija određen broj govorničkih poena od sudije u zavisnosti od kvaliteta govora.</w:t>
      </w:r>
    </w:p>
    <w:p w:rsidR="00000000" w:rsidDel="00000000" w:rsidP="00000000" w:rsidRDefault="00000000" w:rsidRPr="00000000" w14:paraId="000000F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 </w:t>
      </w:r>
    </w:p>
    <w:p w:rsidR="00000000" w:rsidDel="00000000" w:rsidP="00000000" w:rsidRDefault="00000000" w:rsidRPr="00000000" w14:paraId="000000FB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Timovi će u zavisnosti od ukupnog broja timova biti podeljeni u grupe određene žrebom.</w:t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Gill Sans" w:cs="Gill Sans" w:eastAsia="Gill Sans" w:hAnsi="Gill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 Pobednici polufinalnih debata plasiraju se u finale. </w:t>
      </w:r>
    </w:p>
    <w:p w:rsidR="00000000" w:rsidDel="00000000" w:rsidP="00000000" w:rsidRDefault="00000000" w:rsidRPr="00000000" w14:paraId="000000F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Tim koji pobedi u finalnoj debati je pobednik turnira. </w:t>
      </w:r>
    </w:p>
    <w:p w:rsidR="00000000" w:rsidDel="00000000" w:rsidP="00000000" w:rsidRDefault="00000000" w:rsidRPr="00000000" w14:paraId="000001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Treće mesto ostvaruje se duelom poraženih timova iz polufinala, odnosno debatom za treće mesto. </w:t>
      </w:r>
    </w:p>
    <w:p w:rsidR="00000000" w:rsidDel="00000000" w:rsidP="00000000" w:rsidRDefault="00000000" w:rsidRPr="00000000" w14:paraId="00000102">
      <w:pPr>
        <w:pStyle w:val="Heading2"/>
        <w:rPr/>
      </w:pPr>
      <w:bookmarkStart w:colFirst="0" w:colLast="0" w:name="_heading=h.35nkun2" w:id="15"/>
      <w:bookmarkEnd w:id="15"/>
      <w:r w:rsidDel="00000000" w:rsidR="00000000" w:rsidRPr="00000000">
        <w:rPr>
          <w:rtl w:val="0"/>
        </w:rPr>
        <w:t xml:space="preserve">POJEDINAČNE NAGRADE </w:t>
      </w:r>
    </w:p>
    <w:p w:rsidR="00000000" w:rsidDel="00000000" w:rsidP="00000000" w:rsidRDefault="00000000" w:rsidRPr="00000000" w14:paraId="00000103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Po završetku turnira, organizator i CA proglašavaju najboljeg govornika turnira. </w:t>
      </w:r>
    </w:p>
    <w:p w:rsidR="00000000" w:rsidDel="00000000" w:rsidP="00000000" w:rsidRDefault="00000000" w:rsidRPr="00000000" w14:paraId="000001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48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Najbolji govornik turnira je debater koji je u toku preliminarnih rundi turnira osvojio najviše govorničkih poena računato po sistemu aritmetičke sredine </w:t>
      </w:r>
    </w:p>
    <w:p w:rsidR="00000000" w:rsidDel="00000000" w:rsidP="00000000" w:rsidRDefault="00000000" w:rsidRPr="00000000" w14:paraId="000001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U zbir govorničkih poena ne ulaze poeni iz polufinalne i finalne runde. </w:t>
      </w:r>
    </w:p>
    <w:p w:rsidR="00000000" w:rsidDel="00000000" w:rsidP="00000000" w:rsidRDefault="00000000" w:rsidRPr="00000000" w14:paraId="000001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Govornički poeni se dodeljuju prema priloženim pravilima američkog parlamentarnog formata debatovanja. </w:t>
      </w:r>
    </w:p>
    <w:p w:rsidR="00000000" w:rsidDel="00000000" w:rsidP="00000000" w:rsidRDefault="00000000" w:rsidRPr="00000000" w14:paraId="0000010A">
      <w:pPr>
        <w:pStyle w:val="Heading2"/>
        <w:rPr/>
      </w:pPr>
      <w:bookmarkStart w:colFirst="0" w:colLast="0" w:name="_heading=h.1ksv4uv" w:id="16"/>
      <w:bookmarkEnd w:id="16"/>
      <w:r w:rsidDel="00000000" w:rsidR="00000000" w:rsidRPr="00000000">
        <w:rPr>
          <w:rtl w:val="0"/>
        </w:rPr>
        <w:t xml:space="preserve">OTVORENE I ZATVORENE RUNDE </w:t>
      </w:r>
    </w:p>
    <w:p w:rsidR="00000000" w:rsidDel="00000000" w:rsidP="00000000" w:rsidRDefault="00000000" w:rsidRPr="00000000" w14:paraId="0000010B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Prve dve preliminarne runde su otvorene, što podrazumeva da sudije nakon debate, u </w:t>
      </w:r>
    </w:p>
    <w:p w:rsidR="00000000" w:rsidDel="00000000" w:rsidP="00000000" w:rsidRDefault="00000000" w:rsidRPr="00000000" w14:paraId="000001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vremenu predviđenom za komentare, javno iznesu timovima njihov rang. </w:t>
      </w:r>
    </w:p>
    <w:p w:rsidR="00000000" w:rsidDel="00000000" w:rsidP="00000000" w:rsidRDefault="00000000" w:rsidRPr="00000000" w14:paraId="0000010D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Treća preliminarna runda je zatvorena, što podrazumeva da sudije ne objavljuju rang </w:t>
      </w:r>
    </w:p>
    <w:p w:rsidR="00000000" w:rsidDel="00000000" w:rsidP="00000000" w:rsidRDefault="00000000" w:rsidRPr="00000000" w14:paraId="000001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timova nakon debata. </w:t>
      </w:r>
    </w:p>
    <w:p w:rsidR="00000000" w:rsidDel="00000000" w:rsidP="00000000" w:rsidRDefault="00000000" w:rsidRPr="00000000" w14:paraId="0000010F">
      <w:pPr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Informacije o rangovima i rezultatima zatvorenih debata moguće je dobiti nakon kvalifikacija, zajedno sa kompletnim tabom, od strane organizatora, a dodatni feedback od CA ili od sudija koje su učestvovale u određenoj debati. </w:t>
      </w:r>
    </w:p>
    <w:p w:rsidR="00000000" w:rsidDel="00000000" w:rsidP="00000000" w:rsidRDefault="00000000" w:rsidRPr="00000000" w14:paraId="00000110">
      <w:pPr>
        <w:pStyle w:val="Heading2"/>
        <w:rPr/>
      </w:pPr>
      <w:bookmarkStart w:colFirst="0" w:colLast="0" w:name="_heading=h.44sinio" w:id="17"/>
      <w:bookmarkEnd w:id="17"/>
      <w:r w:rsidDel="00000000" w:rsidR="00000000" w:rsidRPr="00000000">
        <w:rPr>
          <w:rtl w:val="0"/>
        </w:rPr>
        <w:t xml:space="preserve">REZOLUCIJE </w:t>
      </w:r>
    </w:p>
    <w:p w:rsidR="00000000" w:rsidDel="00000000" w:rsidP="00000000" w:rsidRDefault="00000000" w:rsidRPr="00000000" w14:paraId="00000111">
      <w:pPr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56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Rezolucija za jednu rundu se objavljuje 20 minuta pre početka debate. </w:t>
      </w:r>
    </w:p>
    <w:p w:rsidR="00000000" w:rsidDel="00000000" w:rsidP="00000000" w:rsidRDefault="00000000" w:rsidRPr="00000000" w14:paraId="000001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56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Pripremu debate na datu rezoluciju timovi vrše u okviru 20 </w:t>
      </w:r>
    </w:p>
    <w:p w:rsidR="00000000" w:rsidDel="00000000" w:rsidP="00000000" w:rsidRDefault="00000000" w:rsidRPr="00000000" w14:paraId="000001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56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minuta prep time-a u </w:t>
      </w:r>
      <w:r w:rsidDel="00000000" w:rsidR="00000000" w:rsidRPr="00000000">
        <w:rPr>
          <w:rFonts w:ascii="Gill Sans" w:cs="Gill Sans" w:eastAsia="Gill Sans" w:hAnsi="Gill Sans"/>
          <w:i w:val="1"/>
          <w:rtl w:val="0"/>
        </w:rPr>
        <w:t xml:space="preserve">Brakeout room-u</w:t>
      </w:r>
      <w:r w:rsidDel="00000000" w:rsidR="00000000" w:rsidRPr="00000000">
        <w:rPr>
          <w:rFonts w:ascii="Gill Sans" w:cs="Gill Sans" w:eastAsia="Gill Sans" w:hAnsi="Gill Sans"/>
          <w:rtl w:val="0"/>
        </w:rPr>
        <w:t xml:space="preserve">. </w:t>
      </w:r>
    </w:p>
    <w:p w:rsidR="00000000" w:rsidDel="00000000" w:rsidP="00000000" w:rsidRDefault="00000000" w:rsidRPr="00000000" w14:paraId="00000115">
      <w:pPr>
        <w:pStyle w:val="Heading2"/>
        <w:rPr/>
      </w:pPr>
      <w:bookmarkStart w:colFirst="0" w:colLast="0" w:name="_heading=h.2jxsxqh" w:id="18"/>
      <w:bookmarkEnd w:id="18"/>
      <w:r w:rsidDel="00000000" w:rsidR="00000000" w:rsidRPr="00000000">
        <w:rPr>
          <w:rtl w:val="0"/>
        </w:rPr>
        <w:t xml:space="preserve">OSTALO </w:t>
      </w:r>
    </w:p>
    <w:p w:rsidR="00000000" w:rsidDel="00000000" w:rsidP="00000000" w:rsidRDefault="00000000" w:rsidRPr="00000000" w14:paraId="00000116">
      <w:pPr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Sva druga pravila uređena su pravilnikom o debatovanju američkim parlamentarnim </w:t>
      </w:r>
    </w:p>
    <w:p w:rsidR="00000000" w:rsidDel="00000000" w:rsidP="00000000" w:rsidRDefault="00000000" w:rsidRPr="00000000" w14:paraId="000001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stilom. </w:t>
      </w:r>
    </w:p>
    <w:p w:rsidR="00000000" w:rsidDel="00000000" w:rsidP="00000000" w:rsidRDefault="00000000" w:rsidRPr="00000000" w14:paraId="000001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U slučaju da pojedina situacija nije razjašnjena Pravilnikom, CA zadržava pravo </w:t>
      </w:r>
    </w:p>
    <w:p w:rsidR="00000000" w:rsidDel="00000000" w:rsidP="00000000" w:rsidRDefault="00000000" w:rsidRPr="00000000" w14:paraId="000001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donošenja ad hoc odluke u vezi sa datim pitanjem. </w:t>
      </w:r>
    </w:p>
    <w:p w:rsidR="00000000" w:rsidDel="00000000" w:rsidP="00000000" w:rsidRDefault="00000000" w:rsidRPr="00000000" w14:paraId="000001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right="1569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840" w:right="1569" w:hanging="36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rtl w:val="0"/>
        </w:rPr>
        <w:t xml:space="preserve">Organizatorski tim zadržava pravo izmene pravila do dana samog takmičenja kada na otvaranju takmičenja, a pre samog početka debatovanja, sudije kazuju pravila i izmene u odnosu na Pravilnik. </w:t>
      </w:r>
    </w:p>
    <w:p w:rsidR="00000000" w:rsidDel="00000000" w:rsidP="00000000" w:rsidRDefault="00000000" w:rsidRPr="00000000" w14:paraId="000001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rPr>
          <w:rFonts w:ascii="Gill Sans" w:cs="Gill Sans" w:eastAsia="Gill Sans" w:hAnsi="Gill Sans"/>
          <w:color w:val="000000"/>
          <w:sz w:val="45"/>
          <w:szCs w:val="45"/>
        </w:rPr>
      </w:pPr>
      <w:r w:rsidDel="00000000" w:rsidR="00000000" w:rsidRPr="00000000">
        <w:rPr>
          <w:rFonts w:ascii="Gill Sans" w:cs="Gill Sans" w:eastAsia="Gill Sans" w:hAnsi="Gill Sans"/>
          <w:color w:val="000000"/>
          <w:sz w:val="45"/>
          <w:szCs w:val="45"/>
          <w:rtl w:val="0"/>
        </w:rPr>
        <w:t xml:space="preserve">SREĆNO! </w:t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45"/>
              <w:szCs w:val="45"/>
              <w:rtl w:val="0"/>
            </w:rPr>
            <w:t xml:space="preserve">☺</w:t>
          </w:r>
        </w:sdtContent>
      </w:sdt>
      <w:r w:rsidDel="00000000" w:rsidR="00000000" w:rsidRPr="00000000">
        <w:rPr>
          <w:rFonts w:ascii="Gill Sans" w:cs="Gill Sans" w:eastAsia="Gill Sans" w:hAnsi="Gill Sans"/>
          <w:color w:val="000000"/>
          <w:sz w:val="45"/>
          <w:szCs w:val="45"/>
          <w:rtl w:val="0"/>
        </w:rPr>
        <w:t xml:space="preserve"> </w:t>
      </w:r>
    </w:p>
    <w:p w:rsidR="00000000" w:rsidDel="00000000" w:rsidP="00000000" w:rsidRDefault="00000000" w:rsidRPr="00000000" w14:paraId="000001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20" w:right="1569" w:firstLine="0"/>
        <w:jc w:val="both"/>
        <w:rPr>
          <w:rFonts w:ascii="Gill Sans" w:cs="Gill Sans" w:eastAsia="Gill Sans" w:hAnsi="Gill Sans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footerReference r:id="rId17" w:type="first"/>
      <w:pgSz w:h="15840" w:w="12240" w:orient="portrait"/>
      <w:pgMar w:bottom="720" w:top="720" w:left="720" w:right="720" w:header="1134" w:footer="737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ESTIEM LG Novi Sad" w:id="0" w:date="2021-03-02T17:41:42Z">
    <w:p w:rsidR="00000000" w:rsidDel="00000000" w:rsidP="00000000" w:rsidRDefault="00000000" w:rsidRPr="00000000" w14:paraId="000001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Dodati link</w:t>
      </w:r>
    </w:p>
  </w:comment>
  <w:comment w:author="ESTIEM LG Novi Sad" w:id="1" w:date="2021-03-02T17:41:42Z">
    <w:p w:rsidR="00000000" w:rsidDel="00000000" w:rsidP="00000000" w:rsidRDefault="00000000" w:rsidRPr="00000000" w14:paraId="000001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Dodati link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25" w15:done="0"/>
  <w15:commentEx w15:paraId="00000126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Gill San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431800</wp:posOffset>
              </wp:positionH>
              <wp:positionV relativeFrom="paragraph">
                <wp:posOffset>-55879</wp:posOffset>
              </wp:positionV>
              <wp:extent cx="4722495" cy="603885"/>
              <wp:effectExtent b="0" l="0" r="0" t="0"/>
              <wp:wrapSquare wrapText="bothSides" distB="45720" distT="45720" distL="114300" distR="114300"/>
              <wp:docPr id="2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989515" y="3482820"/>
                        <a:ext cx="471297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0" w:line="215.9999942779541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1f5d44"/>
                              <w:sz w:val="28"/>
                              <w:vertAlign w:val="baseline"/>
                            </w:rPr>
                            <w:t xml:space="preserve">European Students of Industrial Engineering and Management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1f5d44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1f5d44"/>
                              <w:sz w:val="28"/>
                              <w:vertAlign w:val="baseline"/>
                            </w:rPr>
                            <w:t xml:space="preserve">www.estiem.rs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431800</wp:posOffset>
              </wp:positionH>
              <wp:positionV relativeFrom="paragraph">
                <wp:posOffset>-55879</wp:posOffset>
              </wp:positionV>
              <wp:extent cx="4722495" cy="603885"/>
              <wp:effectExtent b="0" l="0" r="0" t="0"/>
              <wp:wrapSquare wrapText="bothSides" distB="45720" distT="45720" distL="114300" distR="114300"/>
              <wp:docPr id="21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2495" cy="6038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5156200</wp:posOffset>
              </wp:positionH>
              <wp:positionV relativeFrom="paragraph">
                <wp:posOffset>12700</wp:posOffset>
              </wp:positionV>
              <wp:extent cx="28575" cy="541020"/>
              <wp:effectExtent b="0" l="0" r="0" t="0"/>
              <wp:wrapNone/>
              <wp:docPr id="22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2190" y="3509490"/>
                        <a:ext cx="7620" cy="54102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1F5D4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5156200</wp:posOffset>
              </wp:positionH>
              <wp:positionV relativeFrom="paragraph">
                <wp:posOffset>12700</wp:posOffset>
              </wp:positionV>
              <wp:extent cx="28575" cy="541020"/>
              <wp:effectExtent b="0" l="0" r="0" t="0"/>
              <wp:wrapNone/>
              <wp:docPr id="223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" cy="5410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5250180</wp:posOffset>
          </wp:positionH>
          <wp:positionV relativeFrom="paragraph">
            <wp:posOffset>74930</wp:posOffset>
          </wp:positionV>
          <wp:extent cx="1996440" cy="422275"/>
          <wp:effectExtent b="0" l="0" r="0" t="0"/>
          <wp:wrapSquare wrapText="bothSides" distB="0" distT="0" distL="114300" distR="114300"/>
          <wp:docPr id="22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6440" cy="4222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5257165</wp:posOffset>
          </wp:positionH>
          <wp:positionV relativeFrom="paragraph">
            <wp:posOffset>80010</wp:posOffset>
          </wp:positionV>
          <wp:extent cx="1996440" cy="422275"/>
          <wp:effectExtent b="0" l="0" r="0" t="0"/>
          <wp:wrapSquare wrapText="bothSides" distB="0" distT="0" distL="0" distR="0"/>
          <wp:docPr id="22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6440" cy="4222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482600</wp:posOffset>
              </wp:positionH>
              <wp:positionV relativeFrom="paragraph">
                <wp:posOffset>-55879</wp:posOffset>
              </wp:positionV>
              <wp:extent cx="4722495" cy="603885"/>
              <wp:effectExtent b="0" l="0" r="0" t="0"/>
              <wp:wrapSquare wrapText="bothSides" distB="45720" distT="45720" distL="114300" distR="114300"/>
              <wp:docPr id="220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989515" y="3482820"/>
                        <a:ext cx="471297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0" w:line="215.9999942779541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1f5d44"/>
                              <w:sz w:val="28"/>
                              <w:vertAlign w:val="baseline"/>
                            </w:rPr>
                            <w:t xml:space="preserve">European Students of Industrial Engineering and Management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1f5d44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ill Sans" w:cs="Gill Sans" w:eastAsia="Gill Sans" w:hAnsi="Gill Sans"/>
                              <w:b w:val="0"/>
                              <w:i w:val="0"/>
                              <w:smallCaps w:val="0"/>
                              <w:strike w:val="0"/>
                              <w:color w:val="1f5d44"/>
                              <w:sz w:val="28"/>
                              <w:vertAlign w:val="baseline"/>
                            </w:rPr>
                            <w:t xml:space="preserve">www.estiem.rs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482600</wp:posOffset>
              </wp:positionH>
              <wp:positionV relativeFrom="paragraph">
                <wp:posOffset>-55879</wp:posOffset>
              </wp:positionV>
              <wp:extent cx="4722495" cy="603885"/>
              <wp:effectExtent b="0" l="0" r="0" t="0"/>
              <wp:wrapSquare wrapText="bothSides" distB="45720" distT="45720" distL="114300" distR="114300"/>
              <wp:docPr id="220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2495" cy="6038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5181600</wp:posOffset>
              </wp:positionH>
              <wp:positionV relativeFrom="paragraph">
                <wp:posOffset>38100</wp:posOffset>
              </wp:positionV>
              <wp:extent cx="28575" cy="541020"/>
              <wp:effectExtent b="0" l="0" r="0" t="0"/>
              <wp:wrapNone/>
              <wp:docPr id="22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2190" y="3509490"/>
                        <a:ext cx="7620" cy="54102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1F5D4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  <a:effectLst>
                        <a:outerShdw blurRad="40000" rotWithShape="0" dir="5400000" dist="23000">
                          <a:srgbClr val="000000">
                            <a:alpha val="34901"/>
                          </a:srgbClr>
                        </a:outerShdw>
                      </a:effectLst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5181600</wp:posOffset>
              </wp:positionH>
              <wp:positionV relativeFrom="paragraph">
                <wp:posOffset>38100</wp:posOffset>
              </wp:positionV>
              <wp:extent cx="28575" cy="541020"/>
              <wp:effectExtent b="0" l="0" r="0" t="0"/>
              <wp:wrapNone/>
              <wp:docPr id="22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" cy="5410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Gill Sans" w:cs="Gill Sans" w:eastAsia="Gill Sans" w:hAnsi="Gill Sans"/>
        <w:b w:val="1"/>
        <w:i w:val="0"/>
        <w:smallCaps w:val="0"/>
        <w:strike w:val="0"/>
        <w:color w:val="1f5d44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Gill Sans" w:cs="Gill Sans" w:eastAsia="Gill Sans" w:hAnsi="Gill Sans"/>
        <w:b w:val="1"/>
        <w:i w:val="0"/>
        <w:smallCaps w:val="0"/>
        <w:strike w:val="0"/>
        <w:color w:val="1f5d44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5969000</wp:posOffset>
              </wp:positionH>
              <wp:positionV relativeFrom="paragraph">
                <wp:posOffset>-660399</wp:posOffset>
              </wp:positionV>
              <wp:extent cx="952500" cy="975360"/>
              <wp:effectExtent b="0" l="0" r="0" t="0"/>
              <wp:wrapSquare wrapText="bothSides" distB="0" distT="0" distL="0" distR="0"/>
              <wp:docPr id="22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869750" y="3292320"/>
                        <a:ext cx="952500" cy="975360"/>
                        <a:chOff x="4869750" y="3292320"/>
                        <a:chExt cx="952500" cy="975360"/>
                      </a:xfrm>
                    </wpg:grpSpPr>
                    <wpg:grpSp>
                      <wpg:cNvGrpSpPr/>
                      <wpg:grpSpPr>
                        <a:xfrm>
                          <a:off x="4869750" y="3292320"/>
                          <a:ext cx="952500" cy="975360"/>
                          <a:chOff x="0" y="0"/>
                          <a:chExt cx="3390835" cy="3404240"/>
                        </a:xfrm>
                      </wpg:grpSpPr>
                      <wps:wsp>
                        <wps:cNvSpPr/>
                        <wps:cNvPr id="7" name="Shape 7"/>
                        <wps:spPr>
                          <a:xfrm>
                            <a:off x="0" y="0"/>
                            <a:ext cx="3390825" cy="340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65027" y="101179"/>
                            <a:ext cx="3209026" cy="32004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0"/>
                            <a:ext cx="3390835" cy="34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5969000</wp:posOffset>
              </wp:positionH>
              <wp:positionV relativeFrom="paragraph">
                <wp:posOffset>-660399</wp:posOffset>
              </wp:positionV>
              <wp:extent cx="952500" cy="975360"/>
              <wp:effectExtent b="0" l="0" r="0" t="0"/>
              <wp:wrapSquare wrapText="bothSides" distB="0" distT="0" distL="0" distR="0"/>
              <wp:docPr id="222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0" cy="9753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-850899</wp:posOffset>
              </wp:positionH>
              <wp:positionV relativeFrom="paragraph">
                <wp:posOffset>152400</wp:posOffset>
              </wp:positionV>
              <wp:extent cx="8873655" cy="28575"/>
              <wp:effectExtent b="0" l="0" r="0" t="0"/>
              <wp:wrapNone/>
              <wp:docPr id="21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909173" y="3780000"/>
                        <a:ext cx="887365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1F5D4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-850899</wp:posOffset>
              </wp:positionH>
              <wp:positionV relativeFrom="paragraph">
                <wp:posOffset>152400</wp:posOffset>
              </wp:positionV>
              <wp:extent cx="8873655" cy="28575"/>
              <wp:effectExtent b="0" l="0" r="0" t="0"/>
              <wp:wrapNone/>
              <wp:docPr id="21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73655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lowerLetter"/>
      <w:lvlText w:val="%2."/>
      <w:lvlJc w:val="left"/>
      <w:pPr>
        <w:ind w:left="1560" w:hanging="360"/>
      </w:pPr>
      <w:rPr/>
    </w:lvl>
    <w:lvl w:ilvl="2">
      <w:start w:val="1"/>
      <w:numFmt w:val="lowerRoman"/>
      <w:lvlText w:val="%3."/>
      <w:lvlJc w:val="right"/>
      <w:pPr>
        <w:ind w:left="2280" w:hanging="180"/>
      </w:pPr>
      <w:rPr/>
    </w:lvl>
    <w:lvl w:ilvl="3">
      <w:start w:val="1"/>
      <w:numFmt w:val="decimal"/>
      <w:lvlText w:val="%4."/>
      <w:lvlJc w:val="left"/>
      <w:pPr>
        <w:ind w:left="3000" w:hanging="360"/>
      </w:pPr>
      <w:rPr/>
    </w:lvl>
    <w:lvl w:ilvl="4">
      <w:start w:val="1"/>
      <w:numFmt w:val="lowerLetter"/>
      <w:lvlText w:val="%5."/>
      <w:lvlJc w:val="left"/>
      <w:pPr>
        <w:ind w:left="3720" w:hanging="360"/>
      </w:pPr>
      <w:rPr/>
    </w:lvl>
    <w:lvl w:ilvl="5">
      <w:start w:val="1"/>
      <w:numFmt w:val="lowerRoman"/>
      <w:lvlText w:val="%6."/>
      <w:lvlJc w:val="right"/>
      <w:pPr>
        <w:ind w:left="4440" w:hanging="180"/>
      </w:pPr>
      <w:rPr/>
    </w:lvl>
    <w:lvl w:ilvl="6">
      <w:start w:val="1"/>
      <w:numFmt w:val="decimal"/>
      <w:lvlText w:val="%7."/>
      <w:lvlJc w:val="left"/>
      <w:pPr>
        <w:ind w:left="5160" w:hanging="360"/>
      </w:pPr>
      <w:rPr/>
    </w:lvl>
    <w:lvl w:ilvl="7">
      <w:start w:val="1"/>
      <w:numFmt w:val="lowerLetter"/>
      <w:lvlText w:val="%8."/>
      <w:lvlJc w:val="left"/>
      <w:pPr>
        <w:ind w:left="5880" w:hanging="360"/>
      </w:pPr>
      <w:rPr/>
    </w:lvl>
    <w:lvl w:ilvl="8">
      <w:start w:val="1"/>
      <w:numFmt w:val="lowerRoman"/>
      <w:lvlText w:val="%9."/>
      <w:lvlJc w:val="right"/>
      <w:pPr>
        <w:ind w:left="660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lowerLetter"/>
      <w:lvlText w:val="%2."/>
      <w:lvlJc w:val="left"/>
      <w:pPr>
        <w:ind w:left="1560" w:hanging="360"/>
      </w:pPr>
      <w:rPr/>
    </w:lvl>
    <w:lvl w:ilvl="2">
      <w:start w:val="1"/>
      <w:numFmt w:val="lowerRoman"/>
      <w:lvlText w:val="%3."/>
      <w:lvlJc w:val="right"/>
      <w:pPr>
        <w:ind w:left="2280" w:hanging="180"/>
      </w:pPr>
      <w:rPr/>
    </w:lvl>
    <w:lvl w:ilvl="3">
      <w:start w:val="1"/>
      <w:numFmt w:val="decimal"/>
      <w:lvlText w:val="%4."/>
      <w:lvlJc w:val="left"/>
      <w:pPr>
        <w:ind w:left="3000" w:hanging="360"/>
      </w:pPr>
      <w:rPr/>
    </w:lvl>
    <w:lvl w:ilvl="4">
      <w:start w:val="1"/>
      <w:numFmt w:val="lowerLetter"/>
      <w:lvlText w:val="%5."/>
      <w:lvlJc w:val="left"/>
      <w:pPr>
        <w:ind w:left="3720" w:hanging="360"/>
      </w:pPr>
      <w:rPr/>
    </w:lvl>
    <w:lvl w:ilvl="5">
      <w:start w:val="1"/>
      <w:numFmt w:val="lowerRoman"/>
      <w:lvlText w:val="%6."/>
      <w:lvlJc w:val="right"/>
      <w:pPr>
        <w:ind w:left="4440" w:hanging="180"/>
      </w:pPr>
      <w:rPr/>
    </w:lvl>
    <w:lvl w:ilvl="6">
      <w:start w:val="1"/>
      <w:numFmt w:val="decimal"/>
      <w:lvlText w:val="%7."/>
      <w:lvlJc w:val="left"/>
      <w:pPr>
        <w:ind w:left="5160" w:hanging="360"/>
      </w:pPr>
      <w:rPr/>
    </w:lvl>
    <w:lvl w:ilvl="7">
      <w:start w:val="1"/>
      <w:numFmt w:val="lowerLetter"/>
      <w:lvlText w:val="%8."/>
      <w:lvlJc w:val="left"/>
      <w:pPr>
        <w:ind w:left="5880" w:hanging="360"/>
      </w:pPr>
      <w:rPr/>
    </w:lvl>
    <w:lvl w:ilvl="8">
      <w:start w:val="1"/>
      <w:numFmt w:val="lowerRoman"/>
      <w:lvlText w:val="%9."/>
      <w:lvlJc w:val="right"/>
      <w:pPr>
        <w:ind w:left="660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lowerLetter"/>
      <w:lvlText w:val="%2."/>
      <w:lvlJc w:val="left"/>
      <w:pPr>
        <w:ind w:left="1560" w:hanging="360"/>
      </w:pPr>
      <w:rPr/>
    </w:lvl>
    <w:lvl w:ilvl="2">
      <w:start w:val="1"/>
      <w:numFmt w:val="lowerRoman"/>
      <w:lvlText w:val="%3."/>
      <w:lvlJc w:val="right"/>
      <w:pPr>
        <w:ind w:left="2280" w:hanging="180"/>
      </w:pPr>
      <w:rPr/>
    </w:lvl>
    <w:lvl w:ilvl="3">
      <w:start w:val="1"/>
      <w:numFmt w:val="decimal"/>
      <w:lvlText w:val="%4."/>
      <w:lvlJc w:val="left"/>
      <w:pPr>
        <w:ind w:left="3000" w:hanging="360"/>
      </w:pPr>
      <w:rPr/>
    </w:lvl>
    <w:lvl w:ilvl="4">
      <w:start w:val="1"/>
      <w:numFmt w:val="lowerLetter"/>
      <w:lvlText w:val="%5."/>
      <w:lvlJc w:val="left"/>
      <w:pPr>
        <w:ind w:left="3720" w:hanging="360"/>
      </w:pPr>
      <w:rPr/>
    </w:lvl>
    <w:lvl w:ilvl="5">
      <w:start w:val="1"/>
      <w:numFmt w:val="lowerRoman"/>
      <w:lvlText w:val="%6."/>
      <w:lvlJc w:val="right"/>
      <w:pPr>
        <w:ind w:left="4440" w:hanging="180"/>
      </w:pPr>
      <w:rPr/>
    </w:lvl>
    <w:lvl w:ilvl="6">
      <w:start w:val="1"/>
      <w:numFmt w:val="decimal"/>
      <w:lvlText w:val="%7."/>
      <w:lvlJc w:val="left"/>
      <w:pPr>
        <w:ind w:left="5160" w:hanging="360"/>
      </w:pPr>
      <w:rPr/>
    </w:lvl>
    <w:lvl w:ilvl="7">
      <w:start w:val="1"/>
      <w:numFmt w:val="lowerLetter"/>
      <w:lvlText w:val="%8."/>
      <w:lvlJc w:val="left"/>
      <w:pPr>
        <w:ind w:left="5880" w:hanging="360"/>
      </w:pPr>
      <w:rPr/>
    </w:lvl>
    <w:lvl w:ilvl="8">
      <w:start w:val="1"/>
      <w:numFmt w:val="lowerRoman"/>
      <w:lvlText w:val="%9."/>
      <w:lvlJc w:val="right"/>
      <w:pPr>
        <w:ind w:left="660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lowerLetter"/>
      <w:lvlText w:val="%2."/>
      <w:lvlJc w:val="left"/>
      <w:pPr>
        <w:ind w:left="1560" w:hanging="360"/>
      </w:pPr>
      <w:rPr/>
    </w:lvl>
    <w:lvl w:ilvl="2">
      <w:start w:val="1"/>
      <w:numFmt w:val="lowerRoman"/>
      <w:lvlText w:val="%3."/>
      <w:lvlJc w:val="right"/>
      <w:pPr>
        <w:ind w:left="2280" w:hanging="180"/>
      </w:pPr>
      <w:rPr/>
    </w:lvl>
    <w:lvl w:ilvl="3">
      <w:start w:val="1"/>
      <w:numFmt w:val="decimal"/>
      <w:lvlText w:val="%4."/>
      <w:lvlJc w:val="left"/>
      <w:pPr>
        <w:ind w:left="3000" w:hanging="360"/>
      </w:pPr>
      <w:rPr/>
    </w:lvl>
    <w:lvl w:ilvl="4">
      <w:start w:val="1"/>
      <w:numFmt w:val="lowerLetter"/>
      <w:lvlText w:val="%5."/>
      <w:lvlJc w:val="left"/>
      <w:pPr>
        <w:ind w:left="3720" w:hanging="360"/>
      </w:pPr>
      <w:rPr/>
    </w:lvl>
    <w:lvl w:ilvl="5">
      <w:start w:val="1"/>
      <w:numFmt w:val="lowerRoman"/>
      <w:lvlText w:val="%6."/>
      <w:lvlJc w:val="right"/>
      <w:pPr>
        <w:ind w:left="4440" w:hanging="180"/>
      </w:pPr>
      <w:rPr/>
    </w:lvl>
    <w:lvl w:ilvl="6">
      <w:start w:val="1"/>
      <w:numFmt w:val="decimal"/>
      <w:lvlText w:val="%7."/>
      <w:lvlJc w:val="left"/>
      <w:pPr>
        <w:ind w:left="5160" w:hanging="360"/>
      </w:pPr>
      <w:rPr/>
    </w:lvl>
    <w:lvl w:ilvl="7">
      <w:start w:val="1"/>
      <w:numFmt w:val="lowerLetter"/>
      <w:lvlText w:val="%8."/>
      <w:lvlJc w:val="left"/>
      <w:pPr>
        <w:ind w:left="5880" w:hanging="360"/>
      </w:pPr>
      <w:rPr/>
    </w:lvl>
    <w:lvl w:ilvl="8">
      <w:start w:val="1"/>
      <w:numFmt w:val="lowerRoman"/>
      <w:lvlText w:val="%9."/>
      <w:lvlJc w:val="right"/>
      <w:pPr>
        <w:ind w:left="660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decimal"/>
      <w:lvlText w:val="%2."/>
      <w:lvlJc w:val="left"/>
      <w:pPr>
        <w:ind w:left="1560" w:hanging="360"/>
      </w:pPr>
      <w:rPr/>
    </w:lvl>
    <w:lvl w:ilvl="2">
      <w:start w:val="1"/>
      <w:numFmt w:val="lowerRoman"/>
      <w:lvlText w:val="%3."/>
      <w:lvlJc w:val="right"/>
      <w:pPr>
        <w:ind w:left="2280" w:hanging="180"/>
      </w:pPr>
      <w:rPr/>
    </w:lvl>
    <w:lvl w:ilvl="3">
      <w:start w:val="1"/>
      <w:numFmt w:val="decimal"/>
      <w:lvlText w:val="%4."/>
      <w:lvlJc w:val="left"/>
      <w:pPr>
        <w:ind w:left="3000" w:hanging="360"/>
      </w:pPr>
      <w:rPr/>
    </w:lvl>
    <w:lvl w:ilvl="4">
      <w:start w:val="1"/>
      <w:numFmt w:val="lowerLetter"/>
      <w:lvlText w:val="%5."/>
      <w:lvlJc w:val="left"/>
      <w:pPr>
        <w:ind w:left="3720" w:hanging="360"/>
      </w:pPr>
      <w:rPr/>
    </w:lvl>
    <w:lvl w:ilvl="5">
      <w:start w:val="1"/>
      <w:numFmt w:val="lowerRoman"/>
      <w:lvlText w:val="%6."/>
      <w:lvlJc w:val="right"/>
      <w:pPr>
        <w:ind w:left="4440" w:hanging="180"/>
      </w:pPr>
      <w:rPr/>
    </w:lvl>
    <w:lvl w:ilvl="6">
      <w:start w:val="1"/>
      <w:numFmt w:val="decimal"/>
      <w:lvlText w:val="%7."/>
      <w:lvlJc w:val="left"/>
      <w:pPr>
        <w:ind w:left="5160" w:hanging="360"/>
      </w:pPr>
      <w:rPr/>
    </w:lvl>
    <w:lvl w:ilvl="7">
      <w:start w:val="1"/>
      <w:numFmt w:val="lowerLetter"/>
      <w:lvlText w:val="%8."/>
      <w:lvlJc w:val="left"/>
      <w:pPr>
        <w:ind w:left="5880" w:hanging="360"/>
      </w:pPr>
      <w:rPr/>
    </w:lvl>
    <w:lvl w:ilvl="8">
      <w:start w:val="1"/>
      <w:numFmt w:val="lowerRoman"/>
      <w:lvlText w:val="%9."/>
      <w:lvlJc w:val="right"/>
      <w:pPr>
        <w:ind w:left="660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lowerLetter"/>
      <w:lvlText w:val="%2."/>
      <w:lvlJc w:val="left"/>
      <w:pPr>
        <w:ind w:left="1560" w:hanging="360"/>
      </w:pPr>
      <w:rPr/>
    </w:lvl>
    <w:lvl w:ilvl="2">
      <w:start w:val="1"/>
      <w:numFmt w:val="lowerRoman"/>
      <w:lvlText w:val="%3."/>
      <w:lvlJc w:val="right"/>
      <w:pPr>
        <w:ind w:left="2280" w:hanging="180"/>
      </w:pPr>
      <w:rPr/>
    </w:lvl>
    <w:lvl w:ilvl="3">
      <w:start w:val="1"/>
      <w:numFmt w:val="decimal"/>
      <w:lvlText w:val="%4."/>
      <w:lvlJc w:val="left"/>
      <w:pPr>
        <w:ind w:left="3000" w:hanging="360"/>
      </w:pPr>
      <w:rPr/>
    </w:lvl>
    <w:lvl w:ilvl="4">
      <w:start w:val="1"/>
      <w:numFmt w:val="lowerLetter"/>
      <w:lvlText w:val="%5."/>
      <w:lvlJc w:val="left"/>
      <w:pPr>
        <w:ind w:left="3720" w:hanging="360"/>
      </w:pPr>
      <w:rPr/>
    </w:lvl>
    <w:lvl w:ilvl="5">
      <w:start w:val="1"/>
      <w:numFmt w:val="lowerRoman"/>
      <w:lvlText w:val="%6."/>
      <w:lvlJc w:val="right"/>
      <w:pPr>
        <w:ind w:left="4440" w:hanging="180"/>
      </w:pPr>
      <w:rPr/>
    </w:lvl>
    <w:lvl w:ilvl="6">
      <w:start w:val="1"/>
      <w:numFmt w:val="decimal"/>
      <w:lvlText w:val="%7."/>
      <w:lvlJc w:val="left"/>
      <w:pPr>
        <w:ind w:left="5160" w:hanging="360"/>
      </w:pPr>
      <w:rPr/>
    </w:lvl>
    <w:lvl w:ilvl="7">
      <w:start w:val="1"/>
      <w:numFmt w:val="lowerLetter"/>
      <w:lvlText w:val="%8."/>
      <w:lvlJc w:val="left"/>
      <w:pPr>
        <w:ind w:left="5880" w:hanging="360"/>
      </w:pPr>
      <w:rPr/>
    </w:lvl>
    <w:lvl w:ilvl="8">
      <w:start w:val="1"/>
      <w:numFmt w:val="lowerRoman"/>
      <w:lvlText w:val="%9."/>
      <w:lvlJc w:val="right"/>
      <w:pPr>
        <w:ind w:left="660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840" w:hanging="360"/>
      </w:pPr>
      <w:rPr>
        <w:rFonts w:ascii="Arial" w:cs="Arial" w:eastAsia="Arial" w:hAnsi="Arial"/>
        <w:b w:val="1"/>
        <w:i w:val="0"/>
        <w:color w:val="000000"/>
      </w:rPr>
    </w:lvl>
    <w:lvl w:ilvl="1">
      <w:start w:val="1"/>
      <w:numFmt w:val="lowerLetter"/>
      <w:lvlText w:val="%2."/>
      <w:lvlJc w:val="left"/>
      <w:pPr>
        <w:ind w:left="1560" w:hanging="360"/>
      </w:pPr>
      <w:rPr/>
    </w:lvl>
    <w:lvl w:ilvl="2">
      <w:start w:val="1"/>
      <w:numFmt w:val="lowerRoman"/>
      <w:lvlText w:val="%3."/>
      <w:lvlJc w:val="right"/>
      <w:pPr>
        <w:ind w:left="2280" w:hanging="180"/>
      </w:pPr>
      <w:rPr/>
    </w:lvl>
    <w:lvl w:ilvl="3">
      <w:start w:val="1"/>
      <w:numFmt w:val="decimal"/>
      <w:lvlText w:val="%4."/>
      <w:lvlJc w:val="left"/>
      <w:pPr>
        <w:ind w:left="3000" w:hanging="360"/>
      </w:pPr>
      <w:rPr/>
    </w:lvl>
    <w:lvl w:ilvl="4">
      <w:start w:val="1"/>
      <w:numFmt w:val="lowerLetter"/>
      <w:lvlText w:val="%5."/>
      <w:lvlJc w:val="left"/>
      <w:pPr>
        <w:ind w:left="3720" w:hanging="360"/>
      </w:pPr>
      <w:rPr/>
    </w:lvl>
    <w:lvl w:ilvl="5">
      <w:start w:val="1"/>
      <w:numFmt w:val="lowerRoman"/>
      <w:lvlText w:val="%6."/>
      <w:lvlJc w:val="right"/>
      <w:pPr>
        <w:ind w:left="4440" w:hanging="180"/>
      </w:pPr>
      <w:rPr/>
    </w:lvl>
    <w:lvl w:ilvl="6">
      <w:start w:val="1"/>
      <w:numFmt w:val="decimal"/>
      <w:lvlText w:val="%7."/>
      <w:lvlJc w:val="left"/>
      <w:pPr>
        <w:ind w:left="5160" w:hanging="360"/>
      </w:pPr>
      <w:rPr/>
    </w:lvl>
    <w:lvl w:ilvl="7">
      <w:start w:val="1"/>
      <w:numFmt w:val="lowerLetter"/>
      <w:lvlText w:val="%8."/>
      <w:lvlJc w:val="left"/>
      <w:pPr>
        <w:ind w:left="5880" w:hanging="360"/>
      </w:pPr>
      <w:rPr/>
    </w:lvl>
    <w:lvl w:ilvl="8">
      <w:start w:val="1"/>
      <w:numFmt w:val="lowerRoman"/>
      <w:lvlText w:val="%9."/>
      <w:lvlJc w:val="right"/>
      <w:pPr>
        <w:ind w:left="660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840" w:hanging="360"/>
      </w:pPr>
      <w:rPr>
        <w:rFonts w:ascii="Arial" w:cs="Arial" w:eastAsia="Arial" w:hAnsi="Arial"/>
        <w:b w:val="1"/>
        <w:i w:val="0"/>
        <w:color w:val="000000"/>
      </w:rPr>
    </w:lvl>
    <w:lvl w:ilvl="1">
      <w:start w:val="1"/>
      <w:numFmt w:val="lowerLetter"/>
      <w:lvlText w:val="%2."/>
      <w:lvlJc w:val="left"/>
      <w:pPr>
        <w:ind w:left="1560" w:hanging="360"/>
      </w:pPr>
      <w:rPr/>
    </w:lvl>
    <w:lvl w:ilvl="2">
      <w:start w:val="1"/>
      <w:numFmt w:val="lowerRoman"/>
      <w:lvlText w:val="%3."/>
      <w:lvlJc w:val="right"/>
      <w:pPr>
        <w:ind w:left="2280" w:hanging="180"/>
      </w:pPr>
      <w:rPr/>
    </w:lvl>
    <w:lvl w:ilvl="3">
      <w:start w:val="1"/>
      <w:numFmt w:val="decimal"/>
      <w:lvlText w:val="%4."/>
      <w:lvlJc w:val="left"/>
      <w:pPr>
        <w:ind w:left="3000" w:hanging="360"/>
      </w:pPr>
      <w:rPr/>
    </w:lvl>
    <w:lvl w:ilvl="4">
      <w:start w:val="1"/>
      <w:numFmt w:val="lowerLetter"/>
      <w:lvlText w:val="%5."/>
      <w:lvlJc w:val="left"/>
      <w:pPr>
        <w:ind w:left="3720" w:hanging="360"/>
      </w:pPr>
      <w:rPr/>
    </w:lvl>
    <w:lvl w:ilvl="5">
      <w:start w:val="1"/>
      <w:numFmt w:val="lowerRoman"/>
      <w:lvlText w:val="%6."/>
      <w:lvlJc w:val="right"/>
      <w:pPr>
        <w:ind w:left="4440" w:hanging="180"/>
      </w:pPr>
      <w:rPr/>
    </w:lvl>
    <w:lvl w:ilvl="6">
      <w:start w:val="1"/>
      <w:numFmt w:val="decimal"/>
      <w:lvlText w:val="%7."/>
      <w:lvlJc w:val="left"/>
      <w:pPr>
        <w:ind w:left="5160" w:hanging="360"/>
      </w:pPr>
      <w:rPr/>
    </w:lvl>
    <w:lvl w:ilvl="7">
      <w:start w:val="1"/>
      <w:numFmt w:val="lowerLetter"/>
      <w:lvlText w:val="%8."/>
      <w:lvlJc w:val="left"/>
      <w:pPr>
        <w:ind w:left="5880" w:hanging="360"/>
      </w:pPr>
      <w:rPr/>
    </w:lvl>
    <w:lvl w:ilvl="8">
      <w:start w:val="1"/>
      <w:numFmt w:val="lowerRoman"/>
      <w:lvlText w:val="%9."/>
      <w:lvlJc w:val="right"/>
      <w:pPr>
        <w:ind w:left="6600" w:hanging="180"/>
      </w:pPr>
      <w:rPr/>
    </w:lvl>
  </w:abstractNum>
  <w:abstractNum w:abstractNumId="9">
    <w:lvl w:ilvl="0">
      <w:start w:val="1"/>
      <w:numFmt w:val="bullet"/>
      <w:lvlText w:val="∇"/>
      <w:lvlJc w:val="left"/>
      <w:pPr>
        <w:ind w:left="8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•"/>
      <w:lvlJc w:val="left"/>
      <w:pPr>
        <w:ind w:left="1560" w:hanging="360"/>
      </w:pPr>
      <w:rPr>
        <w:rFonts w:ascii="Gill Sans" w:cs="Gill Sans" w:eastAsia="Gill Sans" w:hAnsi="Gill Sans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r-Latn-R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b w:val="1"/>
      <w:color w:val="1f5d44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Gill Sans" w:cs="Gill Sans" w:eastAsia="Gill Sans" w:hAnsi="Gill Sans"/>
      <w:b w:val="1"/>
      <w:color w:val="7f7f7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1C073F"/>
  </w:style>
  <w:style w:type="paragraph" w:styleId="Heading1">
    <w:name w:val="heading 1"/>
    <w:basedOn w:val="Normal"/>
    <w:next w:val="Normal"/>
    <w:rsid w:val="007A4732"/>
    <w:pPr>
      <w:keepNext w:val="1"/>
      <w:keepLines w:val="1"/>
      <w:spacing w:after="120" w:before="360"/>
      <w:outlineLvl w:val="0"/>
    </w:pPr>
    <w:rPr>
      <w:b w:val="1"/>
      <w:color w:val="1f5d44"/>
      <w:sz w:val="32"/>
      <w:szCs w:val="48"/>
    </w:rPr>
  </w:style>
  <w:style w:type="paragraph" w:styleId="Heading2">
    <w:name w:val="heading 2"/>
    <w:basedOn w:val="Normal"/>
    <w:next w:val="Normal"/>
    <w:rsid w:val="00ED6759"/>
    <w:pPr>
      <w:keepNext w:val="1"/>
      <w:keepLines w:val="1"/>
      <w:spacing w:after="80" w:before="360"/>
      <w:outlineLvl w:val="1"/>
    </w:pPr>
    <w:rPr>
      <w:rFonts w:ascii="Gill Sans MT" w:hAnsi="Gill Sans MT"/>
      <w:b w:val="1"/>
      <w:color w:val="7f7f7f" w:themeColor="text1" w:themeTint="000080"/>
      <w:sz w:val="28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1F5D8C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F5D8C"/>
  </w:style>
  <w:style w:type="paragraph" w:styleId="Footer">
    <w:name w:val="footer"/>
    <w:basedOn w:val="Normal"/>
    <w:link w:val="FooterChar"/>
    <w:uiPriority w:val="99"/>
    <w:unhideWhenUsed w:val="1"/>
    <w:rsid w:val="001F5D8C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F5D8C"/>
  </w:style>
  <w:style w:type="character" w:styleId="Hyperlink">
    <w:name w:val="Hyperlink"/>
    <w:basedOn w:val="DefaultParagraphFont"/>
    <w:uiPriority w:val="99"/>
    <w:unhideWhenUsed w:val="1"/>
    <w:rsid w:val="001F5D8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3141C4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4B1C2B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1C073F"/>
    <w:pPr>
      <w:spacing w:line="240" w:lineRule="auto"/>
    </w:p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6C3195"/>
    <w:pPr>
      <w:spacing w:after="0" w:before="240" w:line="259" w:lineRule="auto"/>
      <w:outlineLvl w:val="9"/>
    </w:pPr>
    <w:rPr>
      <w:rFonts w:asciiTheme="majorHAnsi" w:cstheme="majorBidi" w:eastAsiaTheme="majorEastAsia" w:hAnsiTheme="majorHAnsi"/>
      <w:b w:val="0"/>
      <w:color w:val="365f91" w:themeColor="accent1" w:themeShade="0000BF"/>
      <w:szCs w:val="32"/>
      <w:lang w:eastAsia="en-US" w:val="en-US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6C3195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unhideWhenUsed w:val="1"/>
    <w:rsid w:val="006C3195"/>
    <w:pPr>
      <w:spacing w:after="100"/>
      <w:ind w:left="220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1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5" Type="http://schemas.openxmlformats.org/officeDocument/2006/relationships/header" Target="header1.xml"/><Relationship Id="rId14" Type="http://schemas.openxmlformats.org/officeDocument/2006/relationships/image" Target="media/image12.png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GillSans-regular.ttf"/><Relationship Id="rId6" Type="http://schemas.openxmlformats.org/officeDocument/2006/relationships/font" Target="fonts/Gill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1.png"/><Relationship Id="rId3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0.pn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8f2rvCjUlcqRy9ap5zWavWXkcQ==">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2020-02-19T02:31:00Z</dcterms:created>
  <dc:creator>Adnan</dc:creator>
</cp:coreProperties>
</file>